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77DE9F1" w:rsidR="00A209D6" w:rsidRPr="00FB07B1" w:rsidRDefault="00A209D6" w:rsidP="00A209D6">
      <w:pPr>
        <w:pStyle w:val="Header"/>
        <w:tabs>
          <w:tab w:val="right" w:pos="9639"/>
        </w:tabs>
        <w:rPr>
          <w:bCs/>
          <w:i/>
          <w:noProof w:val="0"/>
          <w:sz w:val="24"/>
          <w:szCs w:val="24"/>
        </w:rPr>
      </w:pPr>
      <w:r w:rsidRPr="003A41EF">
        <w:rPr>
          <w:bCs/>
          <w:noProof w:val="0"/>
          <w:sz w:val="24"/>
          <w:szCs w:val="24"/>
        </w:rPr>
        <w:t>3GPP TSG-RAN WG2 Me</w:t>
      </w:r>
      <w:r w:rsidRPr="00FB07B1">
        <w:rPr>
          <w:bCs/>
          <w:noProof w:val="0"/>
          <w:sz w:val="24"/>
          <w:szCs w:val="24"/>
        </w:rPr>
        <w:t>eting #</w:t>
      </w:r>
      <w:r w:rsidR="0036459E" w:rsidRPr="00FB07B1">
        <w:rPr>
          <w:bCs/>
          <w:noProof w:val="0"/>
          <w:sz w:val="24"/>
          <w:szCs w:val="24"/>
        </w:rPr>
        <w:t>1</w:t>
      </w:r>
      <w:r w:rsidR="008B54E8" w:rsidRPr="00FB07B1">
        <w:rPr>
          <w:bCs/>
          <w:noProof w:val="0"/>
          <w:sz w:val="24"/>
          <w:szCs w:val="24"/>
        </w:rPr>
        <w:t>2</w:t>
      </w:r>
      <w:r w:rsidR="00A1067A" w:rsidRPr="00FB07B1">
        <w:rPr>
          <w:bCs/>
          <w:noProof w:val="0"/>
          <w:sz w:val="24"/>
          <w:szCs w:val="24"/>
        </w:rPr>
        <w:t>3</w:t>
      </w:r>
      <w:r w:rsidRPr="00FB07B1">
        <w:rPr>
          <w:bCs/>
          <w:noProof w:val="0"/>
          <w:sz w:val="24"/>
          <w:szCs w:val="24"/>
        </w:rPr>
        <w:tab/>
      </w:r>
      <w:r w:rsidRPr="00BE5804">
        <w:rPr>
          <w:rFonts w:hint="eastAsia"/>
          <w:sz w:val="24"/>
          <w:szCs w:val="24"/>
        </w:rPr>
        <w:t>R</w:t>
      </w:r>
      <w:r w:rsidRPr="00BE5804">
        <w:rPr>
          <w:sz w:val="24"/>
          <w:szCs w:val="24"/>
        </w:rPr>
        <w:t>2</w:t>
      </w:r>
      <w:r w:rsidRPr="00BE5804">
        <w:rPr>
          <w:rFonts w:hint="eastAsia"/>
          <w:sz w:val="24"/>
          <w:szCs w:val="24"/>
        </w:rPr>
        <w:t>-</w:t>
      </w:r>
      <w:r w:rsidR="001832E1" w:rsidRPr="00FB07B1">
        <w:rPr>
          <w:bCs/>
          <w:noProof w:val="0"/>
          <w:sz w:val="24"/>
          <w:szCs w:val="24"/>
        </w:rPr>
        <w:t>2307576</w:t>
      </w:r>
    </w:p>
    <w:p w14:paraId="11776FA6" w14:textId="41C2552A" w:rsidR="00A209D6" w:rsidRPr="00FB07B1" w:rsidRDefault="00A1067A" w:rsidP="00A209D6">
      <w:pPr>
        <w:pStyle w:val="Header"/>
        <w:tabs>
          <w:tab w:val="right" w:pos="9639"/>
        </w:tabs>
        <w:rPr>
          <w:rFonts w:eastAsia="SimSun"/>
          <w:bCs/>
          <w:sz w:val="24"/>
          <w:szCs w:val="24"/>
          <w:lang w:eastAsia="zh-CN"/>
        </w:rPr>
      </w:pPr>
      <w:r w:rsidRPr="00FB07B1">
        <w:rPr>
          <w:rFonts w:eastAsia="SimSun"/>
          <w:bCs/>
          <w:sz w:val="24"/>
          <w:szCs w:val="24"/>
          <w:lang w:eastAsia="zh-CN"/>
        </w:rPr>
        <w:t>Toulouse</w:t>
      </w:r>
      <w:r w:rsidR="00520402" w:rsidRPr="00FB07B1">
        <w:rPr>
          <w:rFonts w:eastAsia="SimSun"/>
          <w:bCs/>
          <w:sz w:val="24"/>
          <w:szCs w:val="24"/>
          <w:lang w:eastAsia="zh-CN"/>
        </w:rPr>
        <w:t xml:space="preserve">, </w:t>
      </w:r>
      <w:r w:rsidRPr="00FB07B1">
        <w:rPr>
          <w:rFonts w:eastAsia="SimSun"/>
          <w:bCs/>
          <w:sz w:val="24"/>
          <w:szCs w:val="24"/>
          <w:lang w:eastAsia="zh-CN"/>
        </w:rPr>
        <w:t>France</w:t>
      </w:r>
      <w:r w:rsidR="003D0FD0" w:rsidRPr="00FB07B1">
        <w:rPr>
          <w:rFonts w:eastAsia="SimSun"/>
          <w:bCs/>
          <w:sz w:val="24"/>
          <w:szCs w:val="24"/>
          <w:lang w:eastAsia="zh-CN"/>
        </w:rPr>
        <w:t xml:space="preserve">, </w:t>
      </w:r>
      <w:r w:rsidR="00520402" w:rsidRPr="00FB07B1">
        <w:rPr>
          <w:rFonts w:eastAsia="SimSun"/>
          <w:bCs/>
          <w:sz w:val="24"/>
          <w:szCs w:val="24"/>
          <w:lang w:eastAsia="zh-CN"/>
        </w:rPr>
        <w:t>2</w:t>
      </w:r>
      <w:r w:rsidRPr="00FB07B1">
        <w:rPr>
          <w:rFonts w:eastAsia="SimSun"/>
          <w:bCs/>
          <w:sz w:val="24"/>
          <w:szCs w:val="24"/>
          <w:lang w:eastAsia="zh-CN"/>
        </w:rPr>
        <w:t>1</w:t>
      </w:r>
      <w:r w:rsidRPr="00FB07B1">
        <w:rPr>
          <w:rFonts w:eastAsia="SimSun"/>
          <w:bCs/>
          <w:sz w:val="24"/>
          <w:szCs w:val="24"/>
          <w:vertAlign w:val="superscript"/>
          <w:lang w:eastAsia="zh-CN"/>
        </w:rPr>
        <w:t>st</w:t>
      </w:r>
      <w:r w:rsidR="00520402" w:rsidRPr="00FB07B1">
        <w:rPr>
          <w:rFonts w:eastAsia="SimSun"/>
          <w:bCs/>
          <w:sz w:val="24"/>
          <w:szCs w:val="24"/>
          <w:lang w:eastAsia="zh-CN"/>
        </w:rPr>
        <w:t>-2</w:t>
      </w:r>
      <w:r w:rsidRPr="00FB07B1">
        <w:rPr>
          <w:rFonts w:eastAsia="SimSun"/>
          <w:bCs/>
          <w:sz w:val="24"/>
          <w:szCs w:val="24"/>
          <w:lang w:eastAsia="zh-CN"/>
        </w:rPr>
        <w:t>5</w:t>
      </w:r>
      <w:r w:rsidR="00520402" w:rsidRPr="00FB07B1">
        <w:rPr>
          <w:rFonts w:eastAsia="SimSun"/>
          <w:bCs/>
          <w:sz w:val="24"/>
          <w:szCs w:val="24"/>
          <w:vertAlign w:val="superscript"/>
          <w:lang w:eastAsia="zh-CN"/>
        </w:rPr>
        <w:t>th</w:t>
      </w:r>
      <w:r w:rsidR="00520402" w:rsidRPr="00FB07B1">
        <w:rPr>
          <w:rFonts w:eastAsia="SimSun"/>
          <w:bCs/>
          <w:sz w:val="24"/>
          <w:szCs w:val="24"/>
          <w:lang w:eastAsia="zh-CN"/>
        </w:rPr>
        <w:t xml:space="preserve"> of </w:t>
      </w:r>
      <w:r w:rsidRPr="00FB07B1">
        <w:rPr>
          <w:rFonts w:eastAsia="SimSun"/>
          <w:bCs/>
          <w:sz w:val="24"/>
          <w:szCs w:val="24"/>
          <w:lang w:eastAsia="zh-CN"/>
        </w:rPr>
        <w:t>August</w:t>
      </w:r>
      <w:r w:rsidR="003D0FD0" w:rsidRPr="00FB07B1">
        <w:rPr>
          <w:rFonts w:eastAsia="SimSun"/>
          <w:bCs/>
          <w:sz w:val="24"/>
          <w:szCs w:val="24"/>
          <w:lang w:eastAsia="zh-CN"/>
        </w:rPr>
        <w:t xml:space="preserve"> 2023</w:t>
      </w:r>
      <w:r w:rsidR="00A209D6" w:rsidRPr="00FB07B1">
        <w:rPr>
          <w:rFonts w:eastAsia="SimSun"/>
          <w:noProof w:val="0"/>
          <w:sz w:val="24"/>
          <w:szCs w:val="24"/>
          <w:lang w:eastAsia="zh-CN"/>
        </w:rPr>
        <w:tab/>
      </w:r>
    </w:p>
    <w:p w14:paraId="2E02E5F5" w14:textId="77777777" w:rsidR="00A209D6" w:rsidRPr="00FB07B1" w:rsidRDefault="00A209D6" w:rsidP="00A209D6">
      <w:pPr>
        <w:pStyle w:val="Header"/>
        <w:rPr>
          <w:bCs/>
          <w:noProof w:val="0"/>
          <w:sz w:val="24"/>
        </w:rPr>
      </w:pPr>
    </w:p>
    <w:p w14:paraId="403CB9C0" w14:textId="77777777" w:rsidR="00A209D6" w:rsidRPr="00FB07B1" w:rsidRDefault="00A209D6" w:rsidP="00A209D6">
      <w:pPr>
        <w:pStyle w:val="Header"/>
        <w:rPr>
          <w:bCs/>
          <w:noProof w:val="0"/>
          <w:sz w:val="24"/>
        </w:rPr>
      </w:pPr>
    </w:p>
    <w:p w14:paraId="310B92C9" w14:textId="0B5472F0" w:rsidR="00446C3A" w:rsidRPr="00FB07B1" w:rsidRDefault="00446C3A" w:rsidP="00446C3A">
      <w:pPr>
        <w:pStyle w:val="CRCoverPage"/>
        <w:tabs>
          <w:tab w:val="left" w:pos="1985"/>
        </w:tabs>
        <w:rPr>
          <w:rFonts w:cs="Arial"/>
          <w:b/>
          <w:bCs/>
          <w:sz w:val="24"/>
          <w:lang w:eastAsia="ja-JP"/>
        </w:rPr>
      </w:pPr>
      <w:r w:rsidRPr="00FB07B1">
        <w:rPr>
          <w:rFonts w:cs="Arial"/>
          <w:b/>
          <w:bCs/>
          <w:sz w:val="24"/>
        </w:rPr>
        <w:t>Agenda item:</w:t>
      </w:r>
      <w:r w:rsidRPr="00FB07B1">
        <w:rPr>
          <w:rFonts w:cs="Arial"/>
          <w:b/>
          <w:bCs/>
          <w:sz w:val="24"/>
        </w:rPr>
        <w:tab/>
      </w:r>
      <w:r w:rsidR="0046493B" w:rsidRPr="00BE5804">
        <w:rPr>
          <w:rFonts w:cs="Arial"/>
          <w:b/>
          <w:sz w:val="24"/>
          <w:lang w:eastAsia="ja-JP"/>
        </w:rPr>
        <w:t>7.4.2.2</w:t>
      </w:r>
    </w:p>
    <w:p w14:paraId="73188B46" w14:textId="77777777" w:rsidR="00446C3A" w:rsidRPr="00FB07B1" w:rsidRDefault="00446C3A" w:rsidP="00446C3A">
      <w:pPr>
        <w:tabs>
          <w:tab w:val="left" w:pos="1985"/>
        </w:tabs>
        <w:ind w:left="1985" w:hanging="1985"/>
        <w:rPr>
          <w:rFonts w:ascii="Arial" w:hAnsi="Arial" w:cs="Arial"/>
          <w:b/>
          <w:bCs/>
          <w:sz w:val="24"/>
        </w:rPr>
      </w:pPr>
      <w:r w:rsidRPr="00FB07B1">
        <w:rPr>
          <w:rFonts w:ascii="Arial" w:hAnsi="Arial" w:cs="Arial"/>
          <w:b/>
          <w:bCs/>
          <w:sz w:val="24"/>
        </w:rPr>
        <w:t>Source:</w:t>
      </w:r>
      <w:r w:rsidRPr="00FB07B1">
        <w:rPr>
          <w:rFonts w:ascii="Arial" w:hAnsi="Arial" w:cs="Arial"/>
          <w:b/>
          <w:bCs/>
          <w:sz w:val="24"/>
        </w:rPr>
        <w:tab/>
        <w:t>Nokia, Nokia Shanghai Bell</w:t>
      </w:r>
    </w:p>
    <w:p w14:paraId="553D264F" w14:textId="07290C4E" w:rsidR="00446C3A" w:rsidRDefault="00446C3A" w:rsidP="00446C3A">
      <w:pPr>
        <w:ind w:left="1985" w:hanging="1985"/>
        <w:rPr>
          <w:rFonts w:ascii="Arial" w:hAnsi="Arial" w:cs="Arial"/>
          <w:b/>
          <w:bCs/>
          <w:sz w:val="24"/>
        </w:rPr>
      </w:pPr>
      <w:r w:rsidRPr="00FB07B1">
        <w:rPr>
          <w:rFonts w:ascii="Arial" w:hAnsi="Arial" w:cs="Arial"/>
          <w:b/>
          <w:bCs/>
          <w:sz w:val="24"/>
        </w:rPr>
        <w:t>Title:</w:t>
      </w:r>
      <w:r w:rsidRPr="00FB07B1">
        <w:rPr>
          <w:rFonts w:ascii="Arial" w:hAnsi="Arial" w:cs="Arial"/>
          <w:b/>
          <w:bCs/>
          <w:sz w:val="24"/>
        </w:rPr>
        <w:tab/>
      </w:r>
      <w:r w:rsidR="00406A5A" w:rsidRPr="00BE5804">
        <w:rPr>
          <w:rFonts w:ascii="Arial" w:hAnsi="Arial" w:cs="Arial"/>
          <w:b/>
          <w:sz w:val="24"/>
        </w:rPr>
        <w:t xml:space="preserve">On </w:t>
      </w:r>
      <w:r w:rsidR="00460EFC" w:rsidRPr="00BE5804">
        <w:rPr>
          <w:rFonts w:ascii="Arial" w:hAnsi="Arial" w:cs="Arial"/>
          <w:b/>
          <w:sz w:val="24"/>
        </w:rPr>
        <w:t>Validity Check for LTM Configuration</w:t>
      </w:r>
    </w:p>
    <w:p w14:paraId="25F387E8" w14:textId="1D145FA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C6304" w:rsidRPr="00BC6304">
        <w:rPr>
          <w:rFonts w:ascii="Arial" w:hAnsi="Arial" w:cs="Arial"/>
          <w:b/>
          <w:bCs/>
          <w:sz w:val="24"/>
        </w:rPr>
        <w:t xml:space="preserve">NR_Mob_enh2-Core </w:t>
      </w:r>
      <w:r>
        <w:rPr>
          <w:rFonts w:ascii="Arial" w:hAnsi="Arial" w:cs="Arial"/>
          <w:b/>
          <w:bCs/>
          <w:sz w:val="24"/>
        </w:rPr>
        <w:t xml:space="preserve">- Release </w:t>
      </w:r>
      <w:r w:rsidR="00E62356">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912591F" w:rsidR="00A209D6" w:rsidRDefault="00A209D6" w:rsidP="00A209D6">
      <w:pPr>
        <w:pStyle w:val="Heading1"/>
      </w:pPr>
      <w:r w:rsidRPr="006E13D1">
        <w:t>1</w:t>
      </w:r>
      <w:r w:rsidRPr="006E13D1">
        <w:tab/>
      </w:r>
      <w:r>
        <w:t>Introduction</w:t>
      </w:r>
    </w:p>
    <w:p w14:paraId="1CE99B62" w14:textId="01C63879" w:rsidR="00CA5F51" w:rsidRPr="005E4D07" w:rsidRDefault="00CA5F51" w:rsidP="00CA5F51">
      <w:pPr>
        <w:rPr>
          <w:lang w:val="en-US"/>
        </w:rPr>
      </w:pPr>
      <w:r w:rsidRPr="00BE5804">
        <w:rPr>
          <w:lang w:val="en-US"/>
        </w:rPr>
        <w:t xml:space="preserve">According to the agreements from </w:t>
      </w:r>
      <w:r w:rsidR="00B256DC" w:rsidRPr="00BE5804">
        <w:rPr>
          <w:lang w:val="en-US"/>
        </w:rPr>
        <w:t>RAN2#121</w:t>
      </w:r>
      <w:r w:rsidR="001947DC" w:rsidRPr="00BE5804">
        <w:rPr>
          <w:lang w:val="en-US"/>
        </w:rPr>
        <w:t xml:space="preserve"> [1]</w:t>
      </w:r>
      <w:r w:rsidR="00B256DC" w:rsidRPr="00BE5804">
        <w:rPr>
          <w:lang w:val="en-US"/>
        </w:rPr>
        <w:t xml:space="preserve"> and </w:t>
      </w:r>
      <w:r w:rsidRPr="00BE5804">
        <w:rPr>
          <w:lang w:val="en-US"/>
        </w:rPr>
        <w:t>RAN2#121</w:t>
      </w:r>
      <w:r w:rsidR="00B256DC" w:rsidRPr="00BE5804">
        <w:rPr>
          <w:lang w:val="en-US"/>
        </w:rPr>
        <w:t>bis</w:t>
      </w:r>
      <w:r w:rsidRPr="00BE5804">
        <w:rPr>
          <w:lang w:val="en-US"/>
        </w:rPr>
        <w:t xml:space="preserve"> [</w:t>
      </w:r>
      <w:r w:rsidR="001947DC" w:rsidRPr="00BE5804">
        <w:rPr>
          <w:lang w:val="en-US"/>
        </w:rPr>
        <w:t>2</w:t>
      </w:r>
      <w:r w:rsidRPr="00BE5804">
        <w:rPr>
          <w:lang w:val="en-US"/>
        </w:rPr>
        <w:t>]:</w:t>
      </w:r>
    </w:p>
    <w:tbl>
      <w:tblPr>
        <w:tblStyle w:val="TableGrid"/>
        <w:tblW w:w="0" w:type="auto"/>
        <w:tblLook w:val="04A0" w:firstRow="1" w:lastRow="0" w:firstColumn="1" w:lastColumn="0" w:noHBand="0" w:noVBand="1"/>
      </w:tblPr>
      <w:tblGrid>
        <w:gridCol w:w="9631"/>
      </w:tblGrid>
      <w:tr w:rsidR="00CA5F51" w14:paraId="5614EC9D" w14:textId="77777777" w:rsidTr="00CA5F51">
        <w:tc>
          <w:tcPr>
            <w:tcW w:w="9631" w:type="dxa"/>
          </w:tcPr>
          <w:p w14:paraId="400FE7C6" w14:textId="2C8B57F5" w:rsidR="00B256DC" w:rsidRPr="00450498" w:rsidRDefault="00B256DC" w:rsidP="00B256DC">
            <w:pPr>
              <w:pStyle w:val="Agreement"/>
              <w:numPr>
                <w:ilvl w:val="0"/>
                <w:numId w:val="0"/>
              </w:numPr>
              <w:jc w:val="both"/>
              <w:rPr>
                <w:bCs/>
                <w:lang w:val="en-US"/>
              </w:rPr>
            </w:pPr>
            <w:r w:rsidRPr="00450498">
              <w:rPr>
                <w:bCs/>
                <w:lang w:val="en-US"/>
              </w:rPr>
              <w:t>RAN2#121</w:t>
            </w:r>
          </w:p>
          <w:p w14:paraId="1837B92E" w14:textId="2CC7D6EE" w:rsidR="00CA5F51" w:rsidRPr="00450498" w:rsidRDefault="00CA5F51" w:rsidP="00DD4FF4">
            <w:pPr>
              <w:pStyle w:val="Doc-text2"/>
              <w:jc w:val="both"/>
              <w:rPr>
                <w:lang w:val="en-US"/>
              </w:rPr>
            </w:pPr>
          </w:p>
          <w:p w14:paraId="07C2DD5A" w14:textId="77777777" w:rsidR="00CA5F51" w:rsidRPr="00450498" w:rsidRDefault="00CA5F51" w:rsidP="00DD4FF4">
            <w:pPr>
              <w:pStyle w:val="Agreement"/>
              <w:ind w:left="928"/>
              <w:jc w:val="both"/>
              <w:rPr>
                <w:lang w:val="en-US"/>
              </w:rPr>
            </w:pPr>
            <w:r w:rsidRPr="00450498">
              <w:rPr>
                <w:lang w:val="en-US"/>
              </w:rPr>
              <w:t xml:space="preserve">Reference config can be </w:t>
            </w:r>
            <w:proofErr w:type="gramStart"/>
            <w:r w:rsidRPr="00450498">
              <w:rPr>
                <w:lang w:val="en-US"/>
              </w:rPr>
              <w:t>empty</w:t>
            </w:r>
            <w:proofErr w:type="gramEnd"/>
          </w:p>
          <w:p w14:paraId="59B277E5" w14:textId="77777777" w:rsidR="00CA5F51" w:rsidRPr="00450498" w:rsidRDefault="00CA5F51" w:rsidP="00DD4FF4">
            <w:pPr>
              <w:pStyle w:val="Agreement"/>
              <w:ind w:left="928"/>
              <w:jc w:val="both"/>
              <w:rPr>
                <w:lang w:val="en-US"/>
              </w:rPr>
            </w:pPr>
            <w:r w:rsidRPr="00450498">
              <w:rPr>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436B23B1" w14:textId="179B8161" w:rsidR="00CA5F51" w:rsidRPr="00450498" w:rsidRDefault="00CA5F51" w:rsidP="00DD4FF4">
            <w:pPr>
              <w:pStyle w:val="Agreement"/>
              <w:ind w:left="928"/>
              <w:jc w:val="both"/>
              <w:rPr>
                <w:lang w:val="en-US"/>
              </w:rPr>
            </w:pPr>
            <w:r w:rsidRPr="00450498">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FFS whether we can rely on a modified version of the reconfiguration procedure with </w:t>
            </w:r>
            <w:proofErr w:type="spellStart"/>
            <w:r w:rsidRPr="00450498">
              <w:rPr>
                <w:lang w:val="en-US"/>
              </w:rPr>
              <w:t>fullconfig</w:t>
            </w:r>
            <w:proofErr w:type="spellEnd"/>
            <w:r w:rsidRPr="00450498">
              <w:rPr>
                <w:lang w:val="en-US"/>
              </w:rPr>
              <w:t xml:space="preserve"> flag set. FFS how to make sure the procedures work in case the LTM candidate configuration is a complete configuration.</w:t>
            </w:r>
          </w:p>
          <w:p w14:paraId="43BF1EF6" w14:textId="16138A1A" w:rsidR="00B256DC" w:rsidRPr="00A1067A" w:rsidRDefault="00B256DC" w:rsidP="00B256DC">
            <w:pPr>
              <w:pStyle w:val="Doc-text2"/>
              <w:rPr>
                <w:highlight w:val="yellow"/>
                <w:lang w:val="en-US"/>
              </w:rPr>
            </w:pPr>
          </w:p>
          <w:p w14:paraId="21B2A25F" w14:textId="6620C5ED" w:rsidR="00B256DC" w:rsidRPr="00AF0F33" w:rsidRDefault="00B256DC" w:rsidP="00B256DC">
            <w:pPr>
              <w:pStyle w:val="Agreement"/>
              <w:numPr>
                <w:ilvl w:val="0"/>
                <w:numId w:val="0"/>
              </w:numPr>
              <w:jc w:val="both"/>
              <w:rPr>
                <w:bCs/>
                <w:lang w:val="en-US"/>
              </w:rPr>
            </w:pPr>
            <w:r w:rsidRPr="00AF0F33">
              <w:rPr>
                <w:bCs/>
                <w:lang w:val="en-US"/>
              </w:rPr>
              <w:t>RAN2#121bis</w:t>
            </w:r>
          </w:p>
          <w:p w14:paraId="68999DBD" w14:textId="4794A0A1" w:rsidR="00B256DC" w:rsidRPr="00AF0F33" w:rsidRDefault="00450498" w:rsidP="00B256DC">
            <w:pPr>
              <w:pStyle w:val="Agreement"/>
              <w:ind w:left="928"/>
              <w:jc w:val="both"/>
              <w:rPr>
                <w:lang w:val="en-US"/>
              </w:rPr>
            </w:pPr>
            <w:r w:rsidRPr="00AF0F33">
              <w:rPr>
                <w:lang w:val="en-US"/>
              </w:rPr>
              <w:t>[…]</w:t>
            </w:r>
          </w:p>
          <w:p w14:paraId="68455C4F" w14:textId="77777777" w:rsidR="00B256DC" w:rsidRPr="00AF0F33" w:rsidRDefault="00B256DC" w:rsidP="00B256DC">
            <w:pPr>
              <w:pStyle w:val="Agreement"/>
              <w:ind w:left="928"/>
              <w:jc w:val="both"/>
              <w:rPr>
                <w:lang w:val="en-US"/>
              </w:rPr>
            </w:pPr>
            <w:r w:rsidRPr="00AF0F33">
              <w:rPr>
                <w:lang w:val="en-US"/>
              </w:rPr>
              <w:t xml:space="preserve">Whether the Reference configuration is a complete configuration or not is up to the network implementation. </w:t>
            </w:r>
          </w:p>
          <w:p w14:paraId="47F33E2E" w14:textId="77777777" w:rsidR="00B256DC" w:rsidRPr="00AF0F33" w:rsidRDefault="00B256DC" w:rsidP="00B256DC">
            <w:pPr>
              <w:pStyle w:val="Agreement"/>
              <w:ind w:left="928"/>
              <w:jc w:val="both"/>
              <w:rPr>
                <w:lang w:val="en-US"/>
              </w:rPr>
            </w:pPr>
            <w:r w:rsidRPr="00AF0F33">
              <w:rPr>
                <w:lang w:val="en-US"/>
              </w:rPr>
              <w:t xml:space="preserve">Reference configuration + LTM candidate configuration (in combination) has to be a complete configuration. </w:t>
            </w:r>
          </w:p>
          <w:p w14:paraId="59A551BC" w14:textId="77777777" w:rsidR="00B256DC" w:rsidRPr="00AF0F33" w:rsidRDefault="00B256DC" w:rsidP="00B256DC">
            <w:pPr>
              <w:pStyle w:val="Agreement"/>
              <w:ind w:left="928"/>
              <w:jc w:val="both"/>
              <w:rPr>
                <w:lang w:val="en-US"/>
              </w:rPr>
            </w:pPr>
            <w:r w:rsidRPr="00AF0F33">
              <w:rPr>
                <w:lang w:val="en-US"/>
              </w:rPr>
              <w:t xml:space="preserve">The reference configuration is always explicitly </w:t>
            </w:r>
            <w:proofErr w:type="spellStart"/>
            <w:r w:rsidRPr="00AF0F33">
              <w:rPr>
                <w:lang w:val="en-US"/>
              </w:rPr>
              <w:t>signalled</w:t>
            </w:r>
            <w:proofErr w:type="spellEnd"/>
            <w:r w:rsidRPr="00AF0F33">
              <w:rPr>
                <w:lang w:val="en-US"/>
              </w:rPr>
              <w:t xml:space="preserve"> (not automatically derived from any other config, </w:t>
            </w:r>
            <w:proofErr w:type="gramStart"/>
            <w:r w:rsidRPr="00AF0F33">
              <w:rPr>
                <w:lang w:val="en-US"/>
              </w:rPr>
              <w:t>e.g.</w:t>
            </w:r>
            <w:proofErr w:type="gramEnd"/>
            <w:r w:rsidRPr="00AF0F33">
              <w:rPr>
                <w:lang w:val="en-US"/>
              </w:rPr>
              <w:t xml:space="preserve"> current).</w:t>
            </w:r>
          </w:p>
          <w:p w14:paraId="363D9022" w14:textId="2BE32A37" w:rsidR="00B256DC" w:rsidRPr="00AF0F33" w:rsidRDefault="00450498" w:rsidP="00B256DC">
            <w:pPr>
              <w:pStyle w:val="Agreement"/>
              <w:ind w:left="928"/>
              <w:jc w:val="both"/>
              <w:rPr>
                <w:lang w:val="en-US"/>
              </w:rPr>
            </w:pPr>
            <w:r w:rsidRPr="00AF0F33">
              <w:rPr>
                <w:lang w:val="en-US"/>
              </w:rPr>
              <w:t>[…]</w:t>
            </w:r>
          </w:p>
          <w:p w14:paraId="0CA94DA8" w14:textId="00F322CD" w:rsidR="00CA5F51" w:rsidRPr="00A1067A" w:rsidRDefault="00B256DC" w:rsidP="00A1067A">
            <w:pPr>
              <w:pStyle w:val="Agreement"/>
              <w:ind w:left="928"/>
              <w:jc w:val="both"/>
              <w:rPr>
                <w:lang w:val="en-US"/>
              </w:rPr>
            </w:pPr>
            <w:r w:rsidRPr="00AF0F33">
              <w:rPr>
                <w:lang w:val="en-US"/>
              </w:rPr>
              <w:t xml:space="preserve">The UE may perform early decoding and early validity check. FFS whether Early validity check triggers early re-establishment. FFS the possible timing, FFS subset of cells, FFS if need to specify anything or just up to UE </w:t>
            </w:r>
            <w:proofErr w:type="spellStart"/>
            <w:r w:rsidRPr="00AF0F33">
              <w:rPr>
                <w:lang w:val="en-US"/>
              </w:rPr>
              <w:t>impl</w:t>
            </w:r>
            <w:proofErr w:type="spellEnd"/>
            <w:r w:rsidRPr="00AF0F33">
              <w:rPr>
                <w:lang w:val="en-US"/>
              </w:rPr>
              <w:t xml:space="preserve">, FFS if other </w:t>
            </w:r>
            <w:proofErr w:type="spellStart"/>
            <w:r w:rsidRPr="00AF0F33">
              <w:rPr>
                <w:lang w:val="en-US"/>
              </w:rPr>
              <w:t>signalling</w:t>
            </w:r>
            <w:proofErr w:type="spellEnd"/>
            <w:r w:rsidRPr="00AF0F33">
              <w:rPr>
                <w:lang w:val="en-US"/>
              </w:rPr>
              <w:t xml:space="preserve"> to notify network is needed.</w:t>
            </w:r>
            <w:r w:rsidRPr="00B256DC">
              <w:rPr>
                <w:lang w:val="en-US"/>
              </w:rPr>
              <w:t xml:space="preserve"> </w:t>
            </w:r>
          </w:p>
        </w:tc>
      </w:tr>
    </w:tbl>
    <w:p w14:paraId="79ED9AD1" w14:textId="64EF878B" w:rsidR="00C81BC5" w:rsidRDefault="00E62356" w:rsidP="00745EBB">
      <w:pPr>
        <w:rPr>
          <w:lang w:val="en-US"/>
        </w:rPr>
      </w:pPr>
      <w:r>
        <w:rPr>
          <w:lang w:val="en-US"/>
        </w:rPr>
        <w:br/>
      </w:r>
      <w:r w:rsidR="00E74C90">
        <w:rPr>
          <w:lang w:val="en-US"/>
        </w:rPr>
        <w:t>The aspects of validity</w:t>
      </w:r>
      <w:r w:rsidR="008A7397">
        <w:rPr>
          <w:lang w:val="en-US"/>
        </w:rPr>
        <w:t>/compliance</w:t>
      </w:r>
      <w:r w:rsidR="00E74C90">
        <w:rPr>
          <w:lang w:val="en-US"/>
        </w:rPr>
        <w:t xml:space="preserve"> check were also considered during </w:t>
      </w:r>
      <w:r w:rsidR="00E62797">
        <w:rPr>
          <w:lang w:val="en-US"/>
        </w:rPr>
        <w:t>post-</w:t>
      </w:r>
      <w:r w:rsidR="00D77FD2">
        <w:rPr>
          <w:lang w:val="en-US"/>
        </w:rPr>
        <w:t>RAN2#122 e-mail discussion (report available in [</w:t>
      </w:r>
      <w:r w:rsidR="00127A3C">
        <w:rPr>
          <w:lang w:val="en-US"/>
        </w:rPr>
        <w:t>3</w:t>
      </w:r>
      <w:r w:rsidR="00D77FD2">
        <w:rPr>
          <w:lang w:val="en-US"/>
        </w:rPr>
        <w:t>])</w:t>
      </w:r>
      <w:r w:rsidR="00C81BC5">
        <w:rPr>
          <w:lang w:val="en-US"/>
        </w:rPr>
        <w:t xml:space="preserve"> where the following question has been asked:</w:t>
      </w:r>
    </w:p>
    <w:tbl>
      <w:tblPr>
        <w:tblStyle w:val="TableGrid"/>
        <w:tblW w:w="0" w:type="auto"/>
        <w:tblLook w:val="04A0" w:firstRow="1" w:lastRow="0" w:firstColumn="1" w:lastColumn="0" w:noHBand="0" w:noVBand="1"/>
      </w:tblPr>
      <w:tblGrid>
        <w:gridCol w:w="9631"/>
      </w:tblGrid>
      <w:tr w:rsidR="00C81BC5" w14:paraId="54CFDE4F" w14:textId="77777777" w:rsidTr="00C81BC5">
        <w:tc>
          <w:tcPr>
            <w:tcW w:w="9631" w:type="dxa"/>
          </w:tcPr>
          <w:p w14:paraId="2FEA912B" w14:textId="678CAB4D" w:rsidR="00C81BC5" w:rsidRPr="00C81BC5" w:rsidRDefault="00C81BC5" w:rsidP="00745EBB">
            <w:pPr>
              <w:rPr>
                <w:b/>
                <w:bCs/>
                <w:lang w:val="en-US"/>
              </w:rPr>
            </w:pPr>
            <w:r w:rsidRPr="00C81BC5">
              <w:rPr>
                <w:b/>
                <w:bCs/>
                <w:lang w:val="en-US"/>
              </w:rPr>
              <w:t>Question 3: Do companies agree that there is no need of further optimizations for the case on when an early compliance check on one or more LTM candidate cell configuration(s) fails?</w:t>
            </w:r>
          </w:p>
        </w:tc>
      </w:tr>
    </w:tbl>
    <w:p w14:paraId="264BC1F3" w14:textId="77777777" w:rsidR="00127A3C" w:rsidRDefault="00127A3C" w:rsidP="00745EBB">
      <w:pPr>
        <w:rPr>
          <w:lang w:val="en-US"/>
        </w:rPr>
      </w:pPr>
    </w:p>
    <w:p w14:paraId="01D4BE4D" w14:textId="7724CD8F" w:rsidR="00CA5F51" w:rsidRPr="00792568" w:rsidRDefault="00CA5F51" w:rsidP="00745EBB">
      <w:r w:rsidRPr="00745EBB">
        <w:rPr>
          <w:lang w:val="en-US"/>
        </w:rPr>
        <w:lastRenderedPageBreak/>
        <w:t xml:space="preserve">This document discusses the aspects of the RRC Reconfiguration </w:t>
      </w:r>
      <w:r w:rsidR="003E3B56" w:rsidRPr="00745EBB">
        <w:rPr>
          <w:lang w:val="en-US"/>
        </w:rPr>
        <w:t>for LTM</w:t>
      </w:r>
      <w:r w:rsidR="0080400F" w:rsidRPr="00745EBB">
        <w:rPr>
          <w:lang w:val="en-US"/>
        </w:rPr>
        <w:t>, with a particular focus</w:t>
      </w:r>
      <w:r w:rsidRPr="00745EBB">
        <w:rPr>
          <w:lang w:val="en-US"/>
        </w:rPr>
        <w:t xml:space="preserve"> on how reference and delta configuration should be configured</w:t>
      </w:r>
      <w:r w:rsidR="008A1FE0" w:rsidRPr="00745EBB">
        <w:rPr>
          <w:lang w:val="en-US"/>
        </w:rPr>
        <w:t xml:space="preserve"> as well as </w:t>
      </w:r>
      <w:r w:rsidR="007133E1" w:rsidRPr="00745EBB">
        <w:rPr>
          <w:lang w:val="en-US"/>
        </w:rPr>
        <w:t>early validity</w:t>
      </w:r>
      <w:r w:rsidR="008A7397">
        <w:rPr>
          <w:lang w:val="en-US"/>
        </w:rPr>
        <w:t>/compliance</w:t>
      </w:r>
      <w:r w:rsidR="007133E1" w:rsidRPr="00745EBB">
        <w:rPr>
          <w:lang w:val="en-US"/>
        </w:rPr>
        <w:t xml:space="preserve"> check and </w:t>
      </w:r>
      <w:r w:rsidR="00745EBB" w:rsidRPr="00745EBB">
        <w:rPr>
          <w:lang w:val="en-US"/>
        </w:rPr>
        <w:t>relevant procedures in case of failure</w:t>
      </w:r>
      <w:r w:rsidRPr="00745EBB">
        <w:rPr>
          <w:lang w:val="en-US"/>
        </w:rPr>
        <w:t>.</w:t>
      </w:r>
      <w:r w:rsidRPr="00CA5F51">
        <w:rPr>
          <w:lang w:val="en-US"/>
        </w:rPr>
        <w:t xml:space="preserve"> </w:t>
      </w:r>
    </w:p>
    <w:p w14:paraId="7D484B6E" w14:textId="537A965B" w:rsidR="009339CB" w:rsidRPr="006E13D1" w:rsidRDefault="009339CB" w:rsidP="009339CB">
      <w:pPr>
        <w:pStyle w:val="Heading1"/>
      </w:pPr>
      <w:r>
        <w:t>2</w:t>
      </w:r>
      <w:r>
        <w:tab/>
      </w:r>
      <w:r w:rsidR="00AF0F33" w:rsidRPr="00AF0F33">
        <w:t xml:space="preserve">RRC Reconfiguration </w:t>
      </w:r>
      <w:r w:rsidR="008A7397">
        <w:t>Compliance</w:t>
      </w:r>
      <w:r w:rsidR="008A7397" w:rsidRPr="00AF0F33">
        <w:t xml:space="preserve"> </w:t>
      </w:r>
      <w:r w:rsidR="00AF0F33" w:rsidRPr="00AF0F33">
        <w:t>Check</w:t>
      </w:r>
    </w:p>
    <w:p w14:paraId="3107498B" w14:textId="048480AC" w:rsidR="00485652" w:rsidRDefault="00485652" w:rsidP="00485652">
      <w:pPr>
        <w:pStyle w:val="Heading2"/>
      </w:pPr>
      <w:r>
        <w:t>2</w:t>
      </w:r>
      <w:r w:rsidRPr="006E13D1">
        <w:t>.</w:t>
      </w:r>
      <w:r w:rsidR="00AF0F33">
        <w:t>1</w:t>
      </w:r>
      <w:r w:rsidRPr="006E13D1">
        <w:tab/>
      </w:r>
      <w:r w:rsidR="00AF0F33">
        <w:t xml:space="preserve">Procedures for </w:t>
      </w:r>
      <w:r w:rsidR="008A7397">
        <w:t xml:space="preserve">compliance </w:t>
      </w:r>
      <w:r w:rsidR="00AF0F33">
        <w:t>check in the UE</w:t>
      </w:r>
    </w:p>
    <w:p w14:paraId="54A8AEDD" w14:textId="54561963" w:rsidR="00485652" w:rsidRDefault="00ED7E83" w:rsidP="00F5761A">
      <w:pPr>
        <w:jc w:val="both"/>
      </w:pPr>
      <w:r>
        <w:t>Following our analysis in</w:t>
      </w:r>
      <w:r w:rsidR="00471835">
        <w:t xml:space="preserve"> </w:t>
      </w:r>
      <w:r w:rsidR="00BE12CD">
        <w:t>[</w:t>
      </w:r>
      <w:r w:rsidR="003F58C5">
        <w:t>4</w:t>
      </w:r>
      <w:r w:rsidR="00BE12CD">
        <w:t>]</w:t>
      </w:r>
      <w:r>
        <w:t xml:space="preserve"> w</w:t>
      </w:r>
      <w:r w:rsidR="00485652">
        <w:t xml:space="preserve">e think that we should clarify the UE operation regarding the </w:t>
      </w:r>
      <w:r w:rsidR="008A7397">
        <w:t xml:space="preserve">compliance </w:t>
      </w:r>
      <w:r w:rsidR="00485652">
        <w:t xml:space="preserve">check and elaborate on the possible options. </w:t>
      </w:r>
    </w:p>
    <w:p w14:paraId="0B9157FC" w14:textId="1F781053" w:rsidR="00F5761A" w:rsidRPr="00F5761A" w:rsidRDefault="00F5761A" w:rsidP="007A5E63">
      <w:pPr>
        <w:pStyle w:val="ListParagraph"/>
        <w:numPr>
          <w:ilvl w:val="0"/>
          <w:numId w:val="2"/>
        </w:numPr>
        <w:jc w:val="both"/>
        <w:rPr>
          <w:b/>
          <w:bCs/>
        </w:rPr>
      </w:pPr>
      <w:r w:rsidRPr="00F5761A">
        <w:rPr>
          <w:b/>
          <w:bCs/>
        </w:rPr>
        <w:t>Reference Configuration is non-</w:t>
      </w:r>
      <w:proofErr w:type="gramStart"/>
      <w:r w:rsidRPr="00F5761A">
        <w:rPr>
          <w:b/>
          <w:bCs/>
        </w:rPr>
        <w:t>empty</w:t>
      </w:r>
      <w:proofErr w:type="gramEnd"/>
    </w:p>
    <w:p w14:paraId="5C170CE1" w14:textId="59173102" w:rsidR="00F5761A" w:rsidRDefault="00F5761A" w:rsidP="007A5E63">
      <w:pPr>
        <w:pStyle w:val="ListParagraph"/>
        <w:numPr>
          <w:ilvl w:val="1"/>
          <w:numId w:val="2"/>
        </w:numPr>
        <w:jc w:val="both"/>
      </w:pPr>
      <w:r>
        <w:t>The UE, upon the reception of the RRC reconfiguration for the LTM preparation, decode</w:t>
      </w:r>
      <w:r w:rsidR="00670B02">
        <w:t>s</w:t>
      </w:r>
      <w:r>
        <w:t xml:space="preserve"> the RRC Reconfiguration message (which contains the reference and the target cells deltas), and appl</w:t>
      </w:r>
      <w:r w:rsidR="00EA7EC8">
        <w:t>ies</w:t>
      </w:r>
      <w:r>
        <w:t xml:space="preserve"> the target cell delta configuration on top of the Reference and creates a complete configuration. Once it has created target cells complete configurations it can </w:t>
      </w:r>
      <w:r w:rsidR="00464D54">
        <w:t xml:space="preserve">perform early </w:t>
      </w:r>
      <w:r w:rsidR="008A7397">
        <w:t xml:space="preserve">compliance </w:t>
      </w:r>
      <w:r w:rsidR="00464D54">
        <w:t>check for these configurations</w:t>
      </w:r>
      <w:r w:rsidR="00EF5544">
        <w:t xml:space="preserve"> (Figure 2a)</w:t>
      </w:r>
      <w:r w:rsidR="00464D54">
        <w:t>.</w:t>
      </w:r>
    </w:p>
    <w:p w14:paraId="428EF962" w14:textId="445CE7AA" w:rsidR="004A7984" w:rsidRDefault="00FB62ED" w:rsidP="007A5E63">
      <w:pPr>
        <w:pStyle w:val="ListParagraph"/>
        <w:numPr>
          <w:ilvl w:val="2"/>
          <w:numId w:val="2"/>
        </w:numPr>
        <w:jc w:val="both"/>
      </w:pPr>
      <w:r>
        <w:t xml:space="preserve">Pros: </w:t>
      </w:r>
    </w:p>
    <w:p w14:paraId="3B302F89" w14:textId="69C006D2" w:rsidR="004A7984" w:rsidRDefault="004A7984" w:rsidP="007A5E63">
      <w:pPr>
        <w:pStyle w:val="ListParagraph"/>
        <w:numPr>
          <w:ilvl w:val="3"/>
          <w:numId w:val="2"/>
        </w:numPr>
        <w:jc w:val="both"/>
      </w:pPr>
      <w:r>
        <w:t xml:space="preserve">Early </w:t>
      </w:r>
      <w:r w:rsidR="008A7397">
        <w:t>compliance</w:t>
      </w:r>
      <w:r>
        <w:t xml:space="preserve"> check can be performed for all target cells in </w:t>
      </w:r>
      <w:proofErr w:type="gramStart"/>
      <w:r>
        <w:t>time</w:t>
      </w:r>
      <w:proofErr w:type="gramEnd"/>
      <w:r>
        <w:t xml:space="preserve"> and this can enable the UE and the network to react, e.g., the UE can inform the network about </w:t>
      </w:r>
      <w:r w:rsidR="002B056A">
        <w:t>any</w:t>
      </w:r>
      <w:r>
        <w:t xml:space="preserve"> invalid configuration</w:t>
      </w:r>
      <w:r w:rsidR="002B056A">
        <w:t xml:space="preserve"> before it is actually used for accessing this target cell</w:t>
      </w:r>
      <w:r>
        <w:t>.</w:t>
      </w:r>
    </w:p>
    <w:p w14:paraId="61C85218" w14:textId="43BE10E7" w:rsidR="00FB62ED" w:rsidRDefault="00FB62ED" w:rsidP="007A5E63">
      <w:pPr>
        <w:pStyle w:val="ListParagraph"/>
        <w:numPr>
          <w:ilvl w:val="2"/>
          <w:numId w:val="2"/>
        </w:numPr>
        <w:jc w:val="both"/>
      </w:pPr>
      <w:r>
        <w:t xml:space="preserve">Cons: </w:t>
      </w:r>
    </w:p>
    <w:p w14:paraId="7A86E88D" w14:textId="77777777" w:rsidR="004A7984" w:rsidRDefault="004A7984" w:rsidP="007A5E63">
      <w:pPr>
        <w:pStyle w:val="ListParagraph"/>
        <w:numPr>
          <w:ilvl w:val="3"/>
          <w:numId w:val="2"/>
        </w:numPr>
        <w:jc w:val="both"/>
      </w:pPr>
      <w:r>
        <w:t xml:space="preserve">processing heavy since the UE needs to create and store all target cell complete configurations before the reception of the cell switch command. </w:t>
      </w:r>
    </w:p>
    <w:p w14:paraId="6D9B4163" w14:textId="7587021B" w:rsidR="004A7984" w:rsidRDefault="004A7984" w:rsidP="007A5E63">
      <w:pPr>
        <w:pStyle w:val="ListParagraph"/>
        <w:numPr>
          <w:ilvl w:val="3"/>
          <w:numId w:val="2"/>
        </w:numPr>
        <w:jc w:val="both"/>
      </w:pPr>
      <w:r>
        <w:t xml:space="preserve">processing is needed even for cells that the UE </w:t>
      </w:r>
      <w:r w:rsidR="00366EAF">
        <w:t>may</w:t>
      </w:r>
      <w:r w:rsidR="006E7FAA">
        <w:t xml:space="preserve"> </w:t>
      </w:r>
      <w:r>
        <w:t>even</w:t>
      </w:r>
      <w:r w:rsidR="006E7FAA">
        <w:t xml:space="preserve"> never</w:t>
      </w:r>
      <w:r>
        <w:t xml:space="preserve"> access.</w:t>
      </w:r>
    </w:p>
    <w:p w14:paraId="09880AB0" w14:textId="3955C98B" w:rsidR="00F5761A" w:rsidRDefault="00F5761A" w:rsidP="007A5E63">
      <w:pPr>
        <w:pStyle w:val="ListParagraph"/>
        <w:numPr>
          <w:ilvl w:val="1"/>
          <w:numId w:val="2"/>
        </w:numPr>
        <w:jc w:val="both"/>
      </w:pPr>
      <w:r>
        <w:t>The UE, upon the reception of the RRC reconfiguration for the LTM preparation, decode</w:t>
      </w:r>
      <w:r w:rsidR="00464D54">
        <w:t>s</w:t>
      </w:r>
      <w:r>
        <w:t xml:space="preserve"> </w:t>
      </w:r>
      <w:r w:rsidR="00464D54">
        <w:t xml:space="preserve">only the Reference Configuration and performs early </w:t>
      </w:r>
      <w:r w:rsidR="008A7397">
        <w:t>compliance</w:t>
      </w:r>
      <w:r w:rsidR="00464D54">
        <w:t xml:space="preserve"> check only on it.</w:t>
      </w:r>
      <w:r w:rsidR="00FB62ED">
        <w:t xml:space="preserve"> At the time of the reception of the MAC CE to trigger cell change the UE will perform </w:t>
      </w:r>
      <w:r w:rsidR="008A7397">
        <w:t>compliance</w:t>
      </w:r>
      <w:r w:rsidR="00FB62ED" w:rsidRPr="00FB62ED">
        <w:t xml:space="preserve"> check</w:t>
      </w:r>
      <w:r w:rsidR="00FB62ED">
        <w:t xml:space="preserve"> to the (complete) target cell configuration</w:t>
      </w:r>
      <w:r w:rsidR="00EF5544">
        <w:t xml:space="preserve"> (Figure 2b)</w:t>
      </w:r>
      <w:r w:rsidR="00FB62ED">
        <w:t>.</w:t>
      </w:r>
    </w:p>
    <w:p w14:paraId="333393EB" w14:textId="77777777" w:rsidR="004A7984" w:rsidRDefault="004A7984" w:rsidP="007A5E63">
      <w:pPr>
        <w:pStyle w:val="ListParagraph"/>
        <w:numPr>
          <w:ilvl w:val="2"/>
          <w:numId w:val="2"/>
        </w:numPr>
        <w:jc w:val="both"/>
      </w:pPr>
      <w:r>
        <w:t xml:space="preserve">Pros: </w:t>
      </w:r>
    </w:p>
    <w:p w14:paraId="5CBE761C" w14:textId="2B21B4E9" w:rsidR="004A7984" w:rsidRDefault="004A7984" w:rsidP="007A5E63">
      <w:pPr>
        <w:pStyle w:val="ListParagraph"/>
        <w:numPr>
          <w:ilvl w:val="3"/>
          <w:numId w:val="2"/>
        </w:numPr>
        <w:jc w:val="both"/>
      </w:pPr>
      <w:r>
        <w:t xml:space="preserve">Early </w:t>
      </w:r>
      <w:r w:rsidR="008A7397">
        <w:t>compliance</w:t>
      </w:r>
      <w:r>
        <w:t xml:space="preserve"> check is performed for the Reference Configuration which enables that </w:t>
      </w:r>
      <w:r w:rsidR="00D80A08">
        <w:t>an</w:t>
      </w:r>
      <w:r>
        <w:t xml:space="preserve"> invalid </w:t>
      </w:r>
      <w:r w:rsidR="00D80A08">
        <w:t xml:space="preserve">Reference </w:t>
      </w:r>
      <w:r>
        <w:t xml:space="preserve">configuration can be identified in time and the </w:t>
      </w:r>
      <w:proofErr w:type="gramStart"/>
      <w:r>
        <w:t>UE</w:t>
      </w:r>
      <w:proofErr w:type="gramEnd"/>
      <w:r>
        <w:t xml:space="preserve"> and the network can react, e.g., the UE can inform the network about the invalid reference configuration</w:t>
      </w:r>
    </w:p>
    <w:p w14:paraId="789A9F6E" w14:textId="47261933" w:rsidR="004A7984" w:rsidRDefault="004A7984" w:rsidP="007A5E63">
      <w:pPr>
        <w:pStyle w:val="ListParagraph"/>
        <w:numPr>
          <w:ilvl w:val="3"/>
          <w:numId w:val="2"/>
        </w:numPr>
        <w:jc w:val="both"/>
      </w:pPr>
      <w:r>
        <w:t xml:space="preserve">It is not that processing heavy since only one configuration is evaluated for </w:t>
      </w:r>
      <w:r w:rsidR="008A7397">
        <w:t>compliance</w:t>
      </w:r>
      <w:r>
        <w:t>.</w:t>
      </w:r>
    </w:p>
    <w:p w14:paraId="11C604EA" w14:textId="77777777" w:rsidR="004A7984" w:rsidRDefault="004A7984" w:rsidP="007A5E63">
      <w:pPr>
        <w:pStyle w:val="ListParagraph"/>
        <w:numPr>
          <w:ilvl w:val="2"/>
          <w:numId w:val="2"/>
        </w:numPr>
        <w:jc w:val="both"/>
      </w:pPr>
      <w:r>
        <w:t xml:space="preserve">Cons: </w:t>
      </w:r>
    </w:p>
    <w:p w14:paraId="4ED8A9ED" w14:textId="4C65DCCA" w:rsidR="00915226" w:rsidRDefault="004A7984" w:rsidP="007A5E63">
      <w:pPr>
        <w:pStyle w:val="ListParagraph"/>
        <w:numPr>
          <w:ilvl w:val="3"/>
          <w:numId w:val="2"/>
        </w:numPr>
        <w:jc w:val="both"/>
      </w:pPr>
      <w:r>
        <w:t>The target cells delta configurations are not evaluated and also the complete configurations are not evaluated for inconsistencies.</w:t>
      </w:r>
    </w:p>
    <w:p w14:paraId="7AD3FD6F" w14:textId="4A9DE300" w:rsidR="00AD264B" w:rsidRDefault="00AD264B" w:rsidP="00AD264B">
      <w:pPr>
        <w:jc w:val="both"/>
      </w:pPr>
    </w:p>
    <w:tbl>
      <w:tblPr>
        <w:tblStyle w:val="TableGrid"/>
        <w:tblW w:w="10343" w:type="dxa"/>
        <w:tblLook w:val="04A0" w:firstRow="1" w:lastRow="0" w:firstColumn="1" w:lastColumn="0" w:noHBand="0" w:noVBand="1"/>
      </w:tblPr>
      <w:tblGrid>
        <w:gridCol w:w="10343"/>
      </w:tblGrid>
      <w:tr w:rsidR="00AD264B" w14:paraId="63B516D0" w14:textId="77777777" w:rsidTr="008F7607">
        <w:tc>
          <w:tcPr>
            <w:tcW w:w="10343" w:type="dxa"/>
          </w:tcPr>
          <w:p w14:paraId="3B6275B0" w14:textId="77777777" w:rsidR="00AD264B" w:rsidRDefault="00AD264B" w:rsidP="008F7607">
            <w:pPr>
              <w:spacing w:after="0"/>
              <w:jc w:val="center"/>
              <w:rPr>
                <w:noProof/>
              </w:rPr>
            </w:pPr>
            <w:r>
              <w:rPr>
                <w:noProof/>
              </w:rPr>
              <w:lastRenderedPageBreak/>
              <w:drawing>
                <wp:inline distT="0" distB="0" distL="0" distR="0" wp14:anchorId="6C944E72" wp14:editId="10925644">
                  <wp:extent cx="4525539" cy="3420000"/>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5539" cy="3420000"/>
                          </a:xfrm>
                          <a:prstGeom prst="rect">
                            <a:avLst/>
                          </a:prstGeom>
                          <a:noFill/>
                        </pic:spPr>
                      </pic:pic>
                    </a:graphicData>
                  </a:graphic>
                </wp:inline>
              </w:drawing>
            </w:r>
          </w:p>
          <w:p w14:paraId="4B49A7BF" w14:textId="77777777" w:rsidR="00AD264B" w:rsidRDefault="00AD264B" w:rsidP="008F7607">
            <w:pPr>
              <w:spacing w:after="0"/>
              <w:jc w:val="center"/>
              <w:rPr>
                <w:noProof/>
              </w:rPr>
            </w:pPr>
            <w:r>
              <w:rPr>
                <w:noProof/>
              </w:rPr>
              <w:t>(a)</w:t>
            </w:r>
          </w:p>
        </w:tc>
      </w:tr>
      <w:tr w:rsidR="00AD264B" w14:paraId="12762C71" w14:textId="77777777" w:rsidTr="008F7607">
        <w:tc>
          <w:tcPr>
            <w:tcW w:w="10343" w:type="dxa"/>
          </w:tcPr>
          <w:p w14:paraId="35390DE4" w14:textId="77777777" w:rsidR="00AD264B" w:rsidRDefault="00AD264B" w:rsidP="008F7607">
            <w:pPr>
              <w:spacing w:after="0"/>
              <w:jc w:val="center"/>
              <w:rPr>
                <w:noProof/>
              </w:rPr>
            </w:pPr>
            <w:r>
              <w:rPr>
                <w:noProof/>
              </w:rPr>
              <w:drawing>
                <wp:inline distT="0" distB="0" distL="0" distR="0" wp14:anchorId="59042314" wp14:editId="0EC28ED6">
                  <wp:extent cx="5291493" cy="3420000"/>
                  <wp:effectExtent l="0" t="0" r="444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91493" cy="3420000"/>
                          </a:xfrm>
                          <a:prstGeom prst="rect">
                            <a:avLst/>
                          </a:prstGeom>
                          <a:noFill/>
                        </pic:spPr>
                      </pic:pic>
                    </a:graphicData>
                  </a:graphic>
                </wp:inline>
              </w:drawing>
            </w:r>
          </w:p>
          <w:p w14:paraId="68D6C5FB" w14:textId="77777777" w:rsidR="00AD264B" w:rsidRDefault="00AD264B" w:rsidP="008F7607">
            <w:pPr>
              <w:spacing w:after="0"/>
              <w:jc w:val="center"/>
              <w:rPr>
                <w:noProof/>
              </w:rPr>
            </w:pPr>
            <w:r>
              <w:rPr>
                <w:noProof/>
              </w:rPr>
              <w:t>(b)</w:t>
            </w:r>
          </w:p>
        </w:tc>
      </w:tr>
    </w:tbl>
    <w:p w14:paraId="5A93A0FF" w14:textId="1BA1891B" w:rsidR="00AD264B" w:rsidRDefault="00AD264B" w:rsidP="00AD264B">
      <w:pPr>
        <w:pStyle w:val="Caption"/>
        <w:jc w:val="center"/>
      </w:pPr>
      <w:r>
        <w:t xml:space="preserve">Figure </w:t>
      </w:r>
      <w:r>
        <w:fldChar w:fldCharType="begin"/>
      </w:r>
      <w:r>
        <w:instrText>SEQ Figure \* ARABIC</w:instrText>
      </w:r>
      <w:r>
        <w:fldChar w:fldCharType="separate"/>
      </w:r>
      <w:r w:rsidR="00CB5110">
        <w:rPr>
          <w:noProof/>
        </w:rPr>
        <w:t>2</w:t>
      </w:r>
      <w:r>
        <w:fldChar w:fldCharType="end"/>
      </w:r>
      <w:r>
        <w:t xml:space="preserve">: </w:t>
      </w:r>
      <w:r w:rsidR="008A7397">
        <w:t>Compliance</w:t>
      </w:r>
      <w:r>
        <w:t xml:space="preserve"> check of target cell configurations with non-empty </w:t>
      </w:r>
      <w:r w:rsidRPr="00260D94">
        <w:t xml:space="preserve">Reference </w:t>
      </w:r>
      <w:r>
        <w:t>c</w:t>
      </w:r>
      <w:r w:rsidRPr="00260D94">
        <w:t xml:space="preserve">onfiguration </w:t>
      </w:r>
    </w:p>
    <w:p w14:paraId="338C94C2" w14:textId="31538D24" w:rsidR="004A7984" w:rsidRDefault="004A7984" w:rsidP="003E17CC">
      <w:pPr>
        <w:pStyle w:val="ListParagraph"/>
        <w:ind w:left="2880"/>
        <w:jc w:val="both"/>
      </w:pPr>
    </w:p>
    <w:p w14:paraId="7D6AE222" w14:textId="4C9BBC51" w:rsidR="00FB62ED" w:rsidRPr="00FB62ED" w:rsidRDefault="00FB62ED" w:rsidP="007A5E63">
      <w:pPr>
        <w:pStyle w:val="ListParagraph"/>
        <w:numPr>
          <w:ilvl w:val="0"/>
          <w:numId w:val="2"/>
        </w:numPr>
        <w:jc w:val="both"/>
      </w:pPr>
      <w:r w:rsidRPr="00FB62ED">
        <w:rPr>
          <w:b/>
          <w:bCs/>
        </w:rPr>
        <w:t xml:space="preserve">Reference Configuration </w:t>
      </w:r>
      <w:r w:rsidR="00DF7F90" w:rsidRPr="00DF7F90">
        <w:rPr>
          <w:b/>
          <w:bCs/>
        </w:rPr>
        <w:t xml:space="preserve">is </w:t>
      </w:r>
      <w:proofErr w:type="gramStart"/>
      <w:r w:rsidR="00DF7F90" w:rsidRPr="00DF7F90">
        <w:rPr>
          <w:b/>
          <w:bCs/>
        </w:rPr>
        <w:t>empty</w:t>
      </w:r>
      <w:proofErr w:type="gramEnd"/>
    </w:p>
    <w:p w14:paraId="3A9074EE" w14:textId="1F15808A" w:rsidR="00F83C8D" w:rsidRDefault="00B74BFD" w:rsidP="007A5E63">
      <w:pPr>
        <w:pStyle w:val="ListParagraph"/>
        <w:numPr>
          <w:ilvl w:val="1"/>
          <w:numId w:val="2"/>
        </w:numPr>
        <w:jc w:val="both"/>
      </w:pPr>
      <w:r>
        <w:t>As described above, according to the previous agreements if the Reference Configuration is empty the target cell configurations should be complete configurations. In such case, the UE, upon the r</w:t>
      </w:r>
      <w:r w:rsidR="00FB62ED">
        <w:t>eception of the RRC reconfiguration for the LTM preparation, decode</w:t>
      </w:r>
      <w:r w:rsidR="00A0456F">
        <w:t>s</w:t>
      </w:r>
      <w:r w:rsidR="00FB62ED">
        <w:t xml:space="preserve"> the RRC Reconfiguration message (which contains the target cell</w:t>
      </w:r>
      <w:r w:rsidR="00A0456F">
        <w:t xml:space="preserve"> configuration</w:t>
      </w:r>
      <w:r w:rsidR="00FB62ED">
        <w:t>s), and perform</w:t>
      </w:r>
      <w:r>
        <w:t>s</w:t>
      </w:r>
      <w:r w:rsidR="00FB62ED">
        <w:t xml:space="preserve"> early </w:t>
      </w:r>
      <w:r w:rsidR="008A7397">
        <w:t>compliance</w:t>
      </w:r>
      <w:r w:rsidR="00FB62ED">
        <w:t xml:space="preserve"> check for these configurations</w:t>
      </w:r>
      <w:r w:rsidR="00EF5544">
        <w:t xml:space="preserve"> (Figure </w:t>
      </w:r>
      <w:r w:rsidR="00687866">
        <w:t>3</w:t>
      </w:r>
      <w:r w:rsidR="00EF5544">
        <w:t>).</w:t>
      </w:r>
      <w:r w:rsidR="00FB62ED">
        <w:t xml:space="preserve"> </w:t>
      </w:r>
    </w:p>
    <w:p w14:paraId="59C34A1D" w14:textId="77777777" w:rsidR="004A7984" w:rsidRDefault="004A7984" w:rsidP="007A5E63">
      <w:pPr>
        <w:pStyle w:val="ListParagraph"/>
        <w:numPr>
          <w:ilvl w:val="2"/>
          <w:numId w:val="2"/>
        </w:numPr>
        <w:jc w:val="both"/>
      </w:pPr>
      <w:r>
        <w:t xml:space="preserve">Pros: </w:t>
      </w:r>
    </w:p>
    <w:p w14:paraId="33FF1187" w14:textId="16F0FCA9" w:rsidR="004A7984" w:rsidRDefault="004A7984" w:rsidP="007A5E63">
      <w:pPr>
        <w:pStyle w:val="ListParagraph"/>
        <w:numPr>
          <w:ilvl w:val="3"/>
          <w:numId w:val="2"/>
        </w:numPr>
        <w:jc w:val="both"/>
      </w:pPr>
      <w:r>
        <w:t xml:space="preserve">Early </w:t>
      </w:r>
      <w:r w:rsidR="008A7397">
        <w:t>compliance</w:t>
      </w:r>
      <w:r>
        <w:t xml:space="preserve"> check can be performed for the target cell configurations in </w:t>
      </w:r>
      <w:proofErr w:type="gramStart"/>
      <w:r>
        <w:t>time</w:t>
      </w:r>
      <w:proofErr w:type="gramEnd"/>
      <w:r>
        <w:t xml:space="preserve"> and this can enable the UE and the network to react, e.g., the UE can inform the network about the invalid configuration.</w:t>
      </w:r>
    </w:p>
    <w:p w14:paraId="5B503D76" w14:textId="77777777" w:rsidR="004A7984" w:rsidRDefault="004A7984" w:rsidP="007A5E63">
      <w:pPr>
        <w:pStyle w:val="ListParagraph"/>
        <w:numPr>
          <w:ilvl w:val="2"/>
          <w:numId w:val="2"/>
        </w:numPr>
        <w:jc w:val="both"/>
      </w:pPr>
      <w:r>
        <w:lastRenderedPageBreak/>
        <w:t xml:space="preserve">Cons: </w:t>
      </w:r>
    </w:p>
    <w:p w14:paraId="4FE555EB" w14:textId="3619A0A8" w:rsidR="004A7984" w:rsidRDefault="004A7984" w:rsidP="007A5E63">
      <w:pPr>
        <w:pStyle w:val="ListParagraph"/>
        <w:numPr>
          <w:ilvl w:val="3"/>
          <w:numId w:val="2"/>
        </w:numPr>
        <w:jc w:val="both"/>
      </w:pPr>
      <w:r>
        <w:t xml:space="preserve">The </w:t>
      </w:r>
      <w:r w:rsidR="008A7397">
        <w:t>compliance</w:t>
      </w:r>
      <w:r>
        <w:t xml:space="preserve"> check will be in the complete configuration</w:t>
      </w:r>
      <w:r w:rsidR="00AB5169">
        <w:t xml:space="preserve"> only in case of complete target cell configuration</w:t>
      </w:r>
      <w:r>
        <w:t xml:space="preserve"> thus risking the full configuration being invalid at the time of execution. In such case the UE/network cannot react to remedy this invalidity</w:t>
      </w:r>
    </w:p>
    <w:p w14:paraId="2A495B32" w14:textId="6FF2FFE4" w:rsidR="00260D94" w:rsidRDefault="004A7984" w:rsidP="007A5E63">
      <w:pPr>
        <w:pStyle w:val="ListParagraph"/>
        <w:numPr>
          <w:ilvl w:val="3"/>
          <w:numId w:val="2"/>
        </w:numPr>
        <w:jc w:val="both"/>
      </w:pPr>
      <w:r>
        <w:t>Processing heavy since all the target cell configurations need to be decoded</w:t>
      </w:r>
      <w:r w:rsidR="00B74BFD">
        <w:t>.</w:t>
      </w:r>
    </w:p>
    <w:p w14:paraId="0FCF4EAC" w14:textId="3478DE71" w:rsidR="00B74BFD" w:rsidRDefault="00B74BFD" w:rsidP="00260D94">
      <w:pPr>
        <w:pStyle w:val="Caption"/>
        <w:jc w:val="center"/>
      </w:pPr>
      <w:r>
        <w:rPr>
          <w:noProof/>
        </w:rPr>
        <w:drawing>
          <wp:inline distT="0" distB="0" distL="0" distR="0" wp14:anchorId="30FD391E" wp14:editId="453EEB7C">
            <wp:extent cx="4525541" cy="3420000"/>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25541" cy="3420000"/>
                    </a:xfrm>
                    <a:prstGeom prst="rect">
                      <a:avLst/>
                    </a:prstGeom>
                    <a:noFill/>
                  </pic:spPr>
                </pic:pic>
              </a:graphicData>
            </a:graphic>
          </wp:inline>
        </w:drawing>
      </w:r>
    </w:p>
    <w:p w14:paraId="754357DA" w14:textId="10352EE4" w:rsidR="00523397" w:rsidRDefault="00097EA7" w:rsidP="00260D94">
      <w:pPr>
        <w:pStyle w:val="Caption"/>
        <w:jc w:val="center"/>
      </w:pPr>
      <w:r>
        <w:t xml:space="preserve">Figure </w:t>
      </w:r>
      <w:r>
        <w:fldChar w:fldCharType="begin"/>
      </w:r>
      <w:r>
        <w:instrText>SEQ Figure \* ARABIC</w:instrText>
      </w:r>
      <w:r>
        <w:fldChar w:fldCharType="separate"/>
      </w:r>
      <w:r w:rsidR="00CB5110">
        <w:rPr>
          <w:noProof/>
        </w:rPr>
        <w:t>3</w:t>
      </w:r>
      <w:r>
        <w:fldChar w:fldCharType="end"/>
      </w:r>
      <w:r>
        <w:t xml:space="preserve">: </w:t>
      </w:r>
      <w:r w:rsidR="008A7397">
        <w:t>Compliance</w:t>
      </w:r>
      <w:r>
        <w:t xml:space="preserve"> check of target cell configurations</w:t>
      </w:r>
      <w:r w:rsidR="00260D94">
        <w:t xml:space="preserve"> with empty or </w:t>
      </w:r>
      <w:r w:rsidR="009D6CA9">
        <w:t>absent</w:t>
      </w:r>
      <w:r w:rsidR="00260D94">
        <w:t xml:space="preserve"> </w:t>
      </w:r>
      <w:r w:rsidR="00260D94" w:rsidRPr="00260D94">
        <w:t xml:space="preserve">Reference </w:t>
      </w:r>
      <w:r w:rsidR="009D6CA9">
        <w:t>c</w:t>
      </w:r>
      <w:r w:rsidR="00260D94" w:rsidRPr="00260D94">
        <w:t xml:space="preserve">onfiguration </w:t>
      </w:r>
    </w:p>
    <w:p w14:paraId="0C713E70" w14:textId="63549CD8" w:rsidR="00186DA7" w:rsidRPr="00567A23" w:rsidRDefault="00186DA7" w:rsidP="00FB62ED">
      <w:pPr>
        <w:jc w:val="both"/>
        <w:rPr>
          <w:b/>
          <w:bCs/>
        </w:rPr>
      </w:pPr>
      <w:r w:rsidRPr="00EF0E9C">
        <w:rPr>
          <w:b/>
          <w:bCs/>
        </w:rPr>
        <w:t xml:space="preserve">Observation </w:t>
      </w:r>
      <w:r w:rsidR="00A5372E">
        <w:rPr>
          <w:b/>
          <w:bCs/>
        </w:rPr>
        <w:t>1</w:t>
      </w:r>
      <w:r w:rsidRPr="00567A23">
        <w:rPr>
          <w:b/>
          <w:bCs/>
        </w:rPr>
        <w:t xml:space="preserve">: </w:t>
      </w:r>
      <w:r w:rsidR="00041F10" w:rsidRPr="00567A23">
        <w:rPr>
          <w:b/>
          <w:bCs/>
        </w:rPr>
        <w:t xml:space="preserve">Early </w:t>
      </w:r>
      <w:r w:rsidR="008A7397">
        <w:rPr>
          <w:b/>
          <w:bCs/>
        </w:rPr>
        <w:t>compliance</w:t>
      </w:r>
      <w:r w:rsidR="00041F10" w:rsidRPr="00567A23">
        <w:rPr>
          <w:b/>
          <w:bCs/>
        </w:rPr>
        <w:t xml:space="preserve"> check </w:t>
      </w:r>
      <w:r w:rsidR="00DF7F90" w:rsidRPr="00567A23">
        <w:rPr>
          <w:b/>
          <w:bCs/>
        </w:rPr>
        <w:t xml:space="preserve">in a complete target cell configuration is possible in case of non-empty reference configuration and delta target cell configurations. </w:t>
      </w:r>
    </w:p>
    <w:p w14:paraId="0047A55B" w14:textId="36F6C83D" w:rsidR="00161F7E" w:rsidRPr="00567A23" w:rsidRDefault="00DF7F90" w:rsidP="002F6666">
      <w:pPr>
        <w:jc w:val="both"/>
        <w:rPr>
          <w:b/>
          <w:bCs/>
        </w:rPr>
      </w:pPr>
      <w:r w:rsidRPr="00EF0E9C">
        <w:rPr>
          <w:b/>
          <w:bCs/>
        </w:rPr>
        <w:t xml:space="preserve">Observation </w:t>
      </w:r>
      <w:r w:rsidR="00A5372E">
        <w:rPr>
          <w:b/>
          <w:bCs/>
        </w:rPr>
        <w:t>2</w:t>
      </w:r>
      <w:r w:rsidRPr="00567A23">
        <w:rPr>
          <w:b/>
          <w:bCs/>
        </w:rPr>
        <w:t xml:space="preserve">: Early </w:t>
      </w:r>
      <w:r w:rsidR="008A7397">
        <w:rPr>
          <w:b/>
          <w:bCs/>
        </w:rPr>
        <w:t>compliance</w:t>
      </w:r>
      <w:r w:rsidRPr="00567A23">
        <w:rPr>
          <w:b/>
          <w:bCs/>
        </w:rPr>
        <w:t xml:space="preserve"> check in a complete target cell configuration is possible in case of empty reference configuration and complete target cell configuration.</w:t>
      </w:r>
    </w:p>
    <w:p w14:paraId="7BE1E013" w14:textId="346CAC72" w:rsidR="00DF7F90" w:rsidRDefault="00DF7F90" w:rsidP="002F6666">
      <w:pPr>
        <w:jc w:val="both"/>
      </w:pPr>
      <w:r>
        <w:t xml:space="preserve">As mentioned above, in case the early </w:t>
      </w:r>
      <w:r w:rsidR="008A7397">
        <w:t>compliance</w:t>
      </w:r>
      <w:r>
        <w:t xml:space="preserve"> check is possible</w:t>
      </w:r>
      <w:r w:rsidR="003E17CC">
        <w:t>,</w:t>
      </w:r>
      <w:r>
        <w:t xml:space="preserve"> and the UE identifies an inconsistency it can inform the network so as to perform an update in the provided configuration. This will prevent a possible failure at the time of the cell change which may result in handover failure.</w:t>
      </w:r>
    </w:p>
    <w:p w14:paraId="7A0B1E80" w14:textId="358CF1D0" w:rsidR="00CB1F7D" w:rsidRDefault="00AF0F33" w:rsidP="00AF0F33">
      <w:pPr>
        <w:pStyle w:val="Heading2"/>
      </w:pPr>
      <w:r>
        <w:t xml:space="preserve">2.2 </w:t>
      </w:r>
      <w:r>
        <w:tab/>
      </w:r>
      <w:r w:rsidR="00CB1F7D">
        <w:t xml:space="preserve">Signalling in case of Early </w:t>
      </w:r>
      <w:r w:rsidR="008A7397">
        <w:t>Compliance</w:t>
      </w:r>
      <w:r w:rsidR="00CB1F7D">
        <w:t xml:space="preserve"> Check Failure</w:t>
      </w:r>
    </w:p>
    <w:p w14:paraId="57412FC4" w14:textId="6DE83DFD" w:rsidR="002015E3" w:rsidRPr="001A3CA3" w:rsidRDefault="002015E3" w:rsidP="00856BD7">
      <w:pPr>
        <w:spacing w:after="0"/>
        <w:jc w:val="both"/>
        <w:rPr>
          <w:rFonts w:cs="Arial"/>
          <w:color w:val="000000" w:themeColor="text1"/>
        </w:rPr>
      </w:pPr>
      <w:r w:rsidRPr="001A3CA3">
        <w:rPr>
          <w:rFonts w:cs="Arial"/>
          <w:color w:val="000000" w:themeColor="text1"/>
        </w:rPr>
        <w:t xml:space="preserve">As proposed above the UE shall perform early </w:t>
      </w:r>
      <w:r w:rsidR="008A7397">
        <w:rPr>
          <w:rFonts w:cs="Arial"/>
          <w:color w:val="000000" w:themeColor="text1"/>
        </w:rPr>
        <w:t>compliance</w:t>
      </w:r>
      <w:r w:rsidRPr="001A3CA3">
        <w:rPr>
          <w:rFonts w:cs="Arial"/>
          <w:color w:val="000000" w:themeColor="text1"/>
        </w:rPr>
        <w:t xml:space="preserve"> check before the reception of the cell switch command to identify potential </w:t>
      </w:r>
      <w:r w:rsidR="008A7397">
        <w:rPr>
          <w:rFonts w:cs="Arial"/>
          <w:color w:val="000000" w:themeColor="text1"/>
        </w:rPr>
        <w:t>compliance</w:t>
      </w:r>
      <w:r w:rsidRPr="001A3CA3">
        <w:rPr>
          <w:rFonts w:cs="Arial"/>
          <w:color w:val="000000" w:themeColor="text1"/>
        </w:rPr>
        <w:t xml:space="preserve"> check failures, since anyway it has to process </w:t>
      </w:r>
      <w:r w:rsidR="007216F7" w:rsidRPr="001A3CA3">
        <w:rPr>
          <w:rFonts w:cs="Arial"/>
          <w:color w:val="000000" w:themeColor="text1"/>
        </w:rPr>
        <w:t xml:space="preserve">(at least partly) </w:t>
      </w:r>
      <w:r w:rsidRPr="001A3CA3">
        <w:rPr>
          <w:rFonts w:cs="Arial"/>
          <w:color w:val="000000" w:themeColor="text1"/>
        </w:rPr>
        <w:t xml:space="preserve">the configuration early in order to reduce the interruption time during the cell switch. </w:t>
      </w:r>
      <w:r w:rsidR="001620D4" w:rsidRPr="001A3CA3">
        <w:rPr>
          <w:rFonts w:cs="Arial"/>
          <w:color w:val="000000" w:themeColor="text1"/>
        </w:rPr>
        <w:t xml:space="preserve"> In existing mobility procedures (classic and conditional handover)</w:t>
      </w:r>
      <w:r w:rsidR="004811C4">
        <w:rPr>
          <w:rFonts w:cs="Arial"/>
          <w:color w:val="000000" w:themeColor="text1"/>
        </w:rPr>
        <w:t>,</w:t>
      </w:r>
      <w:r w:rsidR="001620D4" w:rsidRPr="001A3CA3">
        <w:rPr>
          <w:rFonts w:cs="Arial"/>
          <w:color w:val="000000" w:themeColor="text1"/>
        </w:rPr>
        <w:t xml:space="preserve"> if the UE fails in the validation of target configuration</w:t>
      </w:r>
      <w:r w:rsidR="00B95DA8">
        <w:rPr>
          <w:rFonts w:cs="Arial"/>
          <w:color w:val="000000" w:themeColor="text1"/>
        </w:rPr>
        <w:t>, the</w:t>
      </w:r>
      <w:r w:rsidR="001620D4" w:rsidRPr="001A3CA3">
        <w:rPr>
          <w:rFonts w:cs="Arial"/>
          <w:color w:val="000000" w:themeColor="text1"/>
        </w:rPr>
        <w:t xml:space="preserve"> UE will trigger re-establishment procedure. But for LTM mobility the validation check </w:t>
      </w:r>
      <w:r w:rsidR="002A3EF4" w:rsidRPr="001A3CA3">
        <w:rPr>
          <w:rFonts w:cs="Arial"/>
          <w:color w:val="000000" w:themeColor="text1"/>
        </w:rPr>
        <w:t>may be</w:t>
      </w:r>
      <w:r w:rsidR="001620D4" w:rsidRPr="001A3CA3">
        <w:rPr>
          <w:rFonts w:cs="Arial"/>
          <w:color w:val="000000" w:themeColor="text1"/>
        </w:rPr>
        <w:t xml:space="preserve"> performed prior to the actual cell-switching command the serving cell radio condition and link is sufficiently good enough, so re-establishment procedure is not needed here that will impact the interruption performance.</w:t>
      </w:r>
    </w:p>
    <w:p w14:paraId="65CF7B8D" w14:textId="20A41A3A" w:rsidR="002015E3" w:rsidRPr="001A3CA3" w:rsidRDefault="002015E3" w:rsidP="007B54CA">
      <w:pPr>
        <w:spacing w:after="0"/>
        <w:jc w:val="both"/>
        <w:rPr>
          <w:rFonts w:cs="Arial"/>
          <w:color w:val="000000" w:themeColor="text1"/>
        </w:rPr>
      </w:pPr>
    </w:p>
    <w:p w14:paraId="3E61C599" w14:textId="7C9CCA39" w:rsidR="004339B8" w:rsidRPr="001A3CA3" w:rsidRDefault="00172E15" w:rsidP="007B54CA">
      <w:pPr>
        <w:spacing w:after="0"/>
        <w:jc w:val="both"/>
        <w:rPr>
          <w:rFonts w:cs="Arial"/>
          <w:b/>
          <w:bCs/>
          <w:color w:val="000000" w:themeColor="text1"/>
        </w:rPr>
      </w:pPr>
      <w:r w:rsidRPr="001A3CA3">
        <w:rPr>
          <w:rFonts w:cs="Arial"/>
          <w:b/>
          <w:bCs/>
          <w:color w:val="000000" w:themeColor="text1"/>
        </w:rPr>
        <w:t xml:space="preserve">Observation </w:t>
      </w:r>
      <w:r w:rsidR="00A5372E">
        <w:rPr>
          <w:rFonts w:cs="Arial"/>
          <w:b/>
          <w:bCs/>
          <w:color w:val="000000" w:themeColor="text1"/>
        </w:rPr>
        <w:t>3</w:t>
      </w:r>
      <w:r w:rsidRPr="001A3CA3">
        <w:rPr>
          <w:rFonts w:cs="Arial"/>
          <w:b/>
          <w:bCs/>
          <w:color w:val="000000" w:themeColor="text1"/>
        </w:rPr>
        <w:t xml:space="preserve">: </w:t>
      </w:r>
      <w:r w:rsidR="001620D4" w:rsidRPr="001A3CA3">
        <w:rPr>
          <w:rFonts w:cs="Arial"/>
          <w:b/>
          <w:bCs/>
          <w:color w:val="000000" w:themeColor="text1"/>
        </w:rPr>
        <w:t xml:space="preserve">RRC Re-establishment as reaction to </w:t>
      </w:r>
      <w:r w:rsidR="00943E05" w:rsidRPr="001A3CA3">
        <w:rPr>
          <w:rFonts w:cs="Arial"/>
          <w:b/>
          <w:bCs/>
          <w:color w:val="000000" w:themeColor="text1"/>
        </w:rPr>
        <w:t xml:space="preserve">a failure encountered during </w:t>
      </w:r>
      <w:r w:rsidR="001620D4" w:rsidRPr="001A3CA3">
        <w:rPr>
          <w:rFonts w:cs="Arial"/>
          <w:b/>
          <w:bCs/>
          <w:color w:val="000000" w:themeColor="text1"/>
        </w:rPr>
        <w:t xml:space="preserve">early validation check will lead to increased interruption </w:t>
      </w:r>
      <w:r w:rsidR="005B4435" w:rsidRPr="001A3CA3">
        <w:rPr>
          <w:rFonts w:cs="Arial"/>
          <w:b/>
          <w:bCs/>
          <w:color w:val="000000" w:themeColor="text1"/>
        </w:rPr>
        <w:t xml:space="preserve">and </w:t>
      </w:r>
      <w:proofErr w:type="spellStart"/>
      <w:r w:rsidR="005B4435" w:rsidRPr="001A3CA3">
        <w:rPr>
          <w:rFonts w:cs="Arial"/>
          <w:b/>
          <w:bCs/>
          <w:color w:val="000000" w:themeColor="text1"/>
        </w:rPr>
        <w:t>signaling</w:t>
      </w:r>
      <w:proofErr w:type="spellEnd"/>
      <w:r w:rsidR="005B4435" w:rsidRPr="001A3CA3">
        <w:rPr>
          <w:rFonts w:cs="Arial"/>
          <w:b/>
          <w:bCs/>
          <w:color w:val="000000" w:themeColor="text1"/>
        </w:rPr>
        <w:t xml:space="preserve"> overhead for LTM.</w:t>
      </w:r>
    </w:p>
    <w:p w14:paraId="70F4F90C" w14:textId="77777777" w:rsidR="002C35F0" w:rsidRPr="001A3CA3" w:rsidRDefault="002C35F0">
      <w:pPr>
        <w:spacing w:after="0"/>
        <w:jc w:val="both"/>
        <w:rPr>
          <w:rFonts w:cs="Arial"/>
          <w:b/>
          <w:bCs/>
          <w:color w:val="000000" w:themeColor="text1"/>
        </w:rPr>
      </w:pPr>
    </w:p>
    <w:p w14:paraId="5F480342" w14:textId="585C7821" w:rsidR="005B4435" w:rsidRPr="001A3CA3" w:rsidRDefault="005B4435">
      <w:pPr>
        <w:spacing w:after="0"/>
        <w:jc w:val="both"/>
        <w:rPr>
          <w:rFonts w:cs="Arial"/>
          <w:color w:val="000000" w:themeColor="text1"/>
        </w:rPr>
      </w:pPr>
      <w:r w:rsidRPr="001A3CA3">
        <w:rPr>
          <w:rFonts w:cs="Arial"/>
          <w:color w:val="000000" w:themeColor="text1"/>
        </w:rPr>
        <w:t>The early validation check may lead to processing overhead at UE if this check needs to be done against all the target configurations. But the UE implementations can optimise the early validation check against the potential target cells for LTM based on recent L1 measurements.</w:t>
      </w:r>
    </w:p>
    <w:p w14:paraId="2C576187" w14:textId="77777777" w:rsidR="002A3EF4" w:rsidRPr="001A3CA3" w:rsidRDefault="002A3EF4">
      <w:pPr>
        <w:spacing w:after="0"/>
        <w:jc w:val="both"/>
        <w:rPr>
          <w:rFonts w:cs="Arial"/>
          <w:color w:val="000000" w:themeColor="text1"/>
        </w:rPr>
      </w:pPr>
    </w:p>
    <w:p w14:paraId="621199AD" w14:textId="73F11DFD" w:rsidR="002C35F0" w:rsidRPr="001A3CA3" w:rsidRDefault="002A5241">
      <w:pPr>
        <w:spacing w:after="0"/>
        <w:jc w:val="both"/>
        <w:rPr>
          <w:rFonts w:cs="Arial"/>
          <w:b/>
          <w:bCs/>
          <w:color w:val="000000" w:themeColor="text1"/>
        </w:rPr>
      </w:pPr>
      <w:r w:rsidRPr="001A3CA3">
        <w:rPr>
          <w:rFonts w:cs="Arial"/>
          <w:b/>
          <w:bCs/>
          <w:color w:val="000000" w:themeColor="text1"/>
        </w:rPr>
        <w:t xml:space="preserve">Proposal </w:t>
      </w:r>
      <w:r w:rsidR="00A5372E">
        <w:rPr>
          <w:rFonts w:cs="Arial"/>
          <w:b/>
          <w:bCs/>
          <w:color w:val="000000" w:themeColor="text1"/>
        </w:rPr>
        <w:t>1</w:t>
      </w:r>
      <w:r w:rsidR="002C35F0" w:rsidRPr="001A3CA3">
        <w:rPr>
          <w:rFonts w:cs="Arial"/>
          <w:b/>
          <w:bCs/>
          <w:color w:val="000000" w:themeColor="text1"/>
        </w:rPr>
        <w:t xml:space="preserve">: </w:t>
      </w:r>
      <w:r w:rsidRPr="001A3CA3">
        <w:rPr>
          <w:rFonts w:cs="Arial"/>
          <w:b/>
          <w:bCs/>
          <w:color w:val="000000" w:themeColor="text1"/>
        </w:rPr>
        <w:t xml:space="preserve">If configured by the network the </w:t>
      </w:r>
      <w:r w:rsidR="005B4435" w:rsidRPr="001A3CA3">
        <w:rPr>
          <w:rFonts w:cs="Arial"/>
          <w:b/>
          <w:bCs/>
          <w:color w:val="000000" w:themeColor="text1"/>
        </w:rPr>
        <w:t xml:space="preserve">UE </w:t>
      </w:r>
      <w:r w:rsidRPr="001A3CA3">
        <w:rPr>
          <w:rFonts w:cs="Arial"/>
          <w:b/>
          <w:bCs/>
          <w:color w:val="000000" w:themeColor="text1"/>
        </w:rPr>
        <w:t>can</w:t>
      </w:r>
      <w:r w:rsidR="00673F2B" w:rsidRPr="001A3CA3">
        <w:rPr>
          <w:rFonts w:cs="Arial"/>
          <w:b/>
          <w:bCs/>
          <w:color w:val="000000" w:themeColor="text1"/>
        </w:rPr>
        <w:t xml:space="preserve"> perform early </w:t>
      </w:r>
      <w:r w:rsidR="008A7397">
        <w:rPr>
          <w:rFonts w:cs="Arial"/>
          <w:b/>
          <w:bCs/>
          <w:color w:val="000000" w:themeColor="text1"/>
        </w:rPr>
        <w:t>compliance</w:t>
      </w:r>
      <w:r w:rsidR="00673F2B" w:rsidRPr="001A3CA3">
        <w:rPr>
          <w:rFonts w:cs="Arial"/>
          <w:b/>
          <w:bCs/>
          <w:color w:val="000000" w:themeColor="text1"/>
        </w:rPr>
        <w:t xml:space="preserve"> check </w:t>
      </w:r>
      <w:r w:rsidR="00F90998" w:rsidRPr="001A3CA3">
        <w:rPr>
          <w:rFonts w:cs="Arial"/>
          <w:b/>
          <w:bCs/>
          <w:color w:val="000000" w:themeColor="text1"/>
        </w:rPr>
        <w:t>on a subset of cells</w:t>
      </w:r>
      <w:r w:rsidR="00CE6C63" w:rsidRPr="001A3CA3">
        <w:rPr>
          <w:rFonts w:cs="Arial"/>
          <w:b/>
          <w:bCs/>
          <w:color w:val="000000" w:themeColor="text1"/>
        </w:rPr>
        <w:t>. The decision</w:t>
      </w:r>
      <w:r w:rsidR="00266898" w:rsidRPr="001A3CA3">
        <w:rPr>
          <w:rFonts w:cs="Arial"/>
          <w:b/>
          <w:bCs/>
          <w:color w:val="000000" w:themeColor="text1"/>
        </w:rPr>
        <w:t xml:space="preserve"> for which cells to perform</w:t>
      </w:r>
      <w:r w:rsidR="00A0409E" w:rsidRPr="001A3CA3">
        <w:rPr>
          <w:rFonts w:cs="Arial"/>
          <w:b/>
          <w:bCs/>
          <w:color w:val="000000" w:themeColor="text1"/>
        </w:rPr>
        <w:t xml:space="preserve"> the early </w:t>
      </w:r>
      <w:r w:rsidR="008A7397">
        <w:rPr>
          <w:rFonts w:cs="Arial"/>
          <w:b/>
          <w:bCs/>
          <w:color w:val="000000" w:themeColor="text1"/>
        </w:rPr>
        <w:t>compliance</w:t>
      </w:r>
      <w:r w:rsidR="00A0409E" w:rsidRPr="001A3CA3">
        <w:rPr>
          <w:rFonts w:cs="Arial"/>
          <w:b/>
          <w:bCs/>
          <w:color w:val="000000" w:themeColor="text1"/>
        </w:rPr>
        <w:t xml:space="preserve"> check</w:t>
      </w:r>
      <w:r w:rsidR="00CE6C63" w:rsidRPr="001A3CA3">
        <w:rPr>
          <w:rFonts w:cs="Arial"/>
          <w:b/>
          <w:bCs/>
          <w:color w:val="000000" w:themeColor="text1"/>
        </w:rPr>
        <w:t xml:space="preserve"> can </w:t>
      </w:r>
      <w:r w:rsidR="00677F61" w:rsidRPr="001A3CA3">
        <w:rPr>
          <w:rFonts w:cs="Arial"/>
          <w:b/>
          <w:bCs/>
          <w:color w:val="000000" w:themeColor="text1"/>
        </w:rPr>
        <w:t>be</w:t>
      </w:r>
      <w:r w:rsidR="005B4435" w:rsidRPr="001A3CA3">
        <w:rPr>
          <w:rFonts w:cs="Arial"/>
          <w:b/>
          <w:bCs/>
          <w:color w:val="000000" w:themeColor="text1"/>
        </w:rPr>
        <w:t xml:space="preserve"> based on L1 measurements.</w:t>
      </w:r>
    </w:p>
    <w:p w14:paraId="329668E0" w14:textId="77777777" w:rsidR="00436638" w:rsidRPr="001A3CA3" w:rsidRDefault="00436638">
      <w:pPr>
        <w:spacing w:after="0"/>
        <w:jc w:val="both"/>
        <w:rPr>
          <w:rFonts w:cs="Arial"/>
          <w:b/>
          <w:bCs/>
          <w:color w:val="000000" w:themeColor="text1"/>
        </w:rPr>
      </w:pPr>
    </w:p>
    <w:p w14:paraId="62321FF2" w14:textId="350B5F10" w:rsidR="00436638" w:rsidRPr="001A3CA3" w:rsidRDefault="00953808">
      <w:pPr>
        <w:spacing w:after="0"/>
        <w:jc w:val="both"/>
        <w:rPr>
          <w:rFonts w:cs="Arial"/>
          <w:color w:val="000000" w:themeColor="text1"/>
        </w:rPr>
      </w:pPr>
      <w:r w:rsidRPr="001A3CA3">
        <w:rPr>
          <w:rFonts w:cs="Arial"/>
          <w:color w:val="000000" w:themeColor="text1"/>
        </w:rPr>
        <w:lastRenderedPageBreak/>
        <w:t xml:space="preserve">Since the UE is aware of the </w:t>
      </w:r>
      <w:r w:rsidR="008A7397">
        <w:rPr>
          <w:rFonts w:cs="Arial"/>
          <w:color w:val="000000" w:themeColor="text1"/>
        </w:rPr>
        <w:t>compliance</w:t>
      </w:r>
      <w:r w:rsidRPr="001A3CA3">
        <w:rPr>
          <w:rFonts w:cs="Arial"/>
          <w:color w:val="000000" w:themeColor="text1"/>
        </w:rPr>
        <w:t xml:space="preserve"> check failure, </w:t>
      </w:r>
      <w:r w:rsidRPr="001A3CA3">
        <w:rPr>
          <w:color w:val="000000" w:themeColor="text1"/>
          <w:lang w:val="en-US"/>
        </w:rPr>
        <w:t xml:space="preserve">it may inform the network about </w:t>
      </w:r>
      <w:r w:rsidR="00A148ED" w:rsidRPr="001A3CA3">
        <w:rPr>
          <w:color w:val="000000" w:themeColor="text1"/>
          <w:lang w:val="en-US"/>
        </w:rPr>
        <w:t xml:space="preserve">this failure in the </w:t>
      </w:r>
      <w:r w:rsidR="008A7397">
        <w:rPr>
          <w:color w:val="000000" w:themeColor="text1"/>
          <w:lang w:val="en-US"/>
        </w:rPr>
        <w:t>compliance</w:t>
      </w:r>
      <w:r w:rsidR="00A148ED" w:rsidRPr="001A3CA3">
        <w:rPr>
          <w:color w:val="000000" w:themeColor="text1"/>
          <w:lang w:val="en-US"/>
        </w:rPr>
        <w:t xml:space="preserve"> check. </w:t>
      </w:r>
    </w:p>
    <w:p w14:paraId="3BA85371" w14:textId="77777777" w:rsidR="004339B8" w:rsidRPr="001A3CA3" w:rsidRDefault="004339B8">
      <w:pPr>
        <w:spacing w:after="0"/>
        <w:jc w:val="both"/>
        <w:rPr>
          <w:rFonts w:cs="Arial"/>
          <w:b/>
          <w:bCs/>
          <w:color w:val="000000" w:themeColor="text1"/>
        </w:rPr>
      </w:pPr>
    </w:p>
    <w:p w14:paraId="7186860B" w14:textId="1E424298" w:rsidR="00F611AA" w:rsidRDefault="00A148ED" w:rsidP="0026293F">
      <w:pPr>
        <w:jc w:val="both"/>
        <w:rPr>
          <w:rFonts w:cs="Arial"/>
          <w:b/>
          <w:color w:val="000000" w:themeColor="text1"/>
        </w:rPr>
      </w:pPr>
      <w:r w:rsidRPr="001A3CA3">
        <w:rPr>
          <w:rFonts w:cs="Arial"/>
          <w:b/>
          <w:bCs/>
          <w:color w:val="000000" w:themeColor="text1"/>
        </w:rPr>
        <w:t xml:space="preserve">Proposal </w:t>
      </w:r>
      <w:r w:rsidR="00A5372E">
        <w:rPr>
          <w:rFonts w:cs="Arial"/>
          <w:b/>
          <w:bCs/>
          <w:color w:val="000000" w:themeColor="text1"/>
        </w:rPr>
        <w:t>2</w:t>
      </w:r>
      <w:r w:rsidRPr="001A3CA3">
        <w:rPr>
          <w:rFonts w:cs="Arial"/>
          <w:b/>
          <w:bCs/>
          <w:color w:val="000000" w:themeColor="text1"/>
        </w:rPr>
        <w:t xml:space="preserve">: </w:t>
      </w:r>
      <w:r w:rsidRPr="001A3CA3">
        <w:rPr>
          <w:rFonts w:cs="Arial"/>
          <w:b/>
          <w:color w:val="000000" w:themeColor="text1"/>
        </w:rPr>
        <w:t xml:space="preserve">RAN2 to specify the signalling to enable the </w:t>
      </w:r>
      <w:r w:rsidR="00172E15" w:rsidRPr="001A3CA3">
        <w:rPr>
          <w:rFonts w:cs="Arial"/>
          <w:b/>
          <w:color w:val="000000" w:themeColor="text1"/>
        </w:rPr>
        <w:t xml:space="preserve">UE </w:t>
      </w:r>
      <w:r w:rsidR="008B0AFB">
        <w:rPr>
          <w:rFonts w:cs="Arial"/>
          <w:b/>
          <w:color w:val="000000" w:themeColor="text1"/>
        </w:rPr>
        <w:t xml:space="preserve">to </w:t>
      </w:r>
      <w:r w:rsidRPr="001A3CA3">
        <w:rPr>
          <w:rFonts w:cs="Arial"/>
          <w:b/>
          <w:color w:val="000000" w:themeColor="text1"/>
        </w:rPr>
        <w:t xml:space="preserve">inform the network </w:t>
      </w:r>
      <w:r w:rsidRPr="001A3CA3">
        <w:rPr>
          <w:rFonts w:cs="Arial"/>
          <w:b/>
          <w:bCs/>
          <w:color w:val="000000" w:themeColor="text1"/>
        </w:rPr>
        <w:t>about</w:t>
      </w:r>
      <w:r w:rsidR="00172E15" w:rsidRPr="001A3CA3">
        <w:rPr>
          <w:rFonts w:cs="Arial"/>
          <w:b/>
          <w:bCs/>
          <w:color w:val="000000" w:themeColor="text1"/>
        </w:rPr>
        <w:t xml:space="preserve"> </w:t>
      </w:r>
      <w:r w:rsidR="008A7397">
        <w:rPr>
          <w:rFonts w:cs="Arial"/>
          <w:b/>
          <w:bCs/>
          <w:color w:val="000000" w:themeColor="text1"/>
        </w:rPr>
        <w:t>compliance</w:t>
      </w:r>
      <w:r w:rsidR="00172E15" w:rsidRPr="001A3CA3">
        <w:rPr>
          <w:rFonts w:cs="Arial"/>
          <w:b/>
          <w:color w:val="000000" w:themeColor="text1"/>
        </w:rPr>
        <w:t xml:space="preserve"> </w:t>
      </w:r>
      <w:r w:rsidR="00115364" w:rsidRPr="001A3CA3">
        <w:rPr>
          <w:rFonts w:cs="Arial"/>
          <w:b/>
          <w:color w:val="000000" w:themeColor="text1"/>
        </w:rPr>
        <w:t xml:space="preserve">and/or the </w:t>
      </w:r>
      <w:r w:rsidR="008A7397">
        <w:rPr>
          <w:rFonts w:cs="Arial"/>
          <w:b/>
          <w:color w:val="000000" w:themeColor="text1"/>
        </w:rPr>
        <w:t>compliance</w:t>
      </w:r>
      <w:r w:rsidR="00115364" w:rsidRPr="001A3CA3">
        <w:rPr>
          <w:rFonts w:cs="Arial"/>
          <w:b/>
          <w:color w:val="000000" w:themeColor="text1"/>
        </w:rPr>
        <w:t xml:space="preserve"> check failure </w:t>
      </w:r>
      <w:r w:rsidR="00F16428">
        <w:rPr>
          <w:rFonts w:cs="Arial"/>
          <w:b/>
          <w:color w:val="000000" w:themeColor="text1"/>
        </w:rPr>
        <w:t xml:space="preserve">of </w:t>
      </w:r>
      <w:r w:rsidRPr="001A3CA3">
        <w:rPr>
          <w:rFonts w:cs="Arial"/>
          <w:b/>
          <w:color w:val="000000" w:themeColor="text1"/>
        </w:rPr>
        <w:t>the configuration of prepared cells</w:t>
      </w:r>
      <w:r w:rsidR="00172E15" w:rsidRPr="001A3CA3">
        <w:rPr>
          <w:rFonts w:cs="Arial"/>
          <w:b/>
          <w:color w:val="000000" w:themeColor="text1"/>
        </w:rPr>
        <w:t>.</w:t>
      </w:r>
      <w:r w:rsidR="000D2065" w:rsidRPr="001A3CA3">
        <w:rPr>
          <w:rFonts w:cs="Arial"/>
          <w:b/>
          <w:color w:val="000000" w:themeColor="text1"/>
        </w:rPr>
        <w:t xml:space="preserve"> Failure Information </w:t>
      </w:r>
      <w:r w:rsidR="00514F04" w:rsidRPr="001A3CA3">
        <w:rPr>
          <w:rFonts w:cs="Arial"/>
          <w:b/>
          <w:color w:val="000000" w:themeColor="text1"/>
        </w:rPr>
        <w:t xml:space="preserve">with no subsequent </w:t>
      </w:r>
      <w:r w:rsidR="00741069" w:rsidRPr="001A3CA3">
        <w:rPr>
          <w:rFonts w:cs="Arial"/>
          <w:b/>
          <w:color w:val="000000" w:themeColor="text1"/>
        </w:rPr>
        <w:t>re-</w:t>
      </w:r>
      <w:r w:rsidR="00856BD7" w:rsidRPr="001A3CA3">
        <w:rPr>
          <w:rFonts w:cs="Arial"/>
          <w:b/>
          <w:color w:val="000000" w:themeColor="text1"/>
        </w:rPr>
        <w:t>establishment</w:t>
      </w:r>
      <w:r w:rsidR="00741069" w:rsidRPr="001A3CA3">
        <w:rPr>
          <w:rFonts w:cs="Arial"/>
          <w:b/>
          <w:color w:val="000000" w:themeColor="text1"/>
        </w:rPr>
        <w:t xml:space="preserve"> can be </w:t>
      </w:r>
      <w:r w:rsidR="002E3D4A" w:rsidRPr="001A3CA3">
        <w:rPr>
          <w:rFonts w:cs="Arial"/>
          <w:b/>
          <w:color w:val="000000" w:themeColor="text1"/>
        </w:rPr>
        <w:t>u</w:t>
      </w:r>
      <w:r w:rsidR="00741069" w:rsidRPr="001A3CA3">
        <w:rPr>
          <w:rFonts w:cs="Arial"/>
          <w:b/>
          <w:color w:val="000000" w:themeColor="text1"/>
        </w:rPr>
        <w:t xml:space="preserve">sed for </w:t>
      </w:r>
      <w:r w:rsidR="00856BD7" w:rsidRPr="001A3CA3">
        <w:rPr>
          <w:rFonts w:cs="Arial"/>
          <w:b/>
          <w:color w:val="000000" w:themeColor="text1"/>
        </w:rPr>
        <w:t>informing the network.</w:t>
      </w:r>
    </w:p>
    <w:p w14:paraId="0ACF7100" w14:textId="7C53AC59" w:rsidR="0051014F" w:rsidRDefault="00F16428" w:rsidP="0026293F">
      <w:pPr>
        <w:jc w:val="both"/>
        <w:rPr>
          <w:bCs/>
          <w:color w:val="000000" w:themeColor="text1"/>
        </w:rPr>
      </w:pPr>
      <w:r>
        <w:rPr>
          <w:bCs/>
          <w:color w:val="000000" w:themeColor="text1"/>
        </w:rPr>
        <w:t xml:space="preserve">As described above a special case in the early compliance check is that of the reference configuration. In this case the UE applies early compliance check only to the reference and waits for the cell switch command to apply compliance check to the rest of the configuration (complete or only parts of it). In any case, compliance check of the reference is of prime importance since it impacts all the target cell configurations and it could with limited processing impact enable the UE to proceed in remedial actions. </w:t>
      </w:r>
    </w:p>
    <w:p w14:paraId="3107D9F4" w14:textId="7BD1B472" w:rsidR="00F16428" w:rsidRPr="00F16428" w:rsidRDefault="00F16428" w:rsidP="0026293F">
      <w:pPr>
        <w:jc w:val="both"/>
        <w:rPr>
          <w:b/>
          <w:color w:val="000000" w:themeColor="text1"/>
        </w:rPr>
      </w:pPr>
      <w:r w:rsidRPr="00A35DF4">
        <w:rPr>
          <w:b/>
          <w:color w:val="000000" w:themeColor="text1"/>
        </w:rPr>
        <w:t xml:space="preserve">Proposal 3: RAN2 to specify the signalling to enable the UE to inform the network about compliance and/or the compliance check failure </w:t>
      </w:r>
      <w:r>
        <w:rPr>
          <w:b/>
          <w:color w:val="000000" w:themeColor="text1"/>
        </w:rPr>
        <w:t>of reference configuration</w:t>
      </w:r>
      <w:r w:rsidRPr="00A35DF4">
        <w:rPr>
          <w:b/>
          <w:color w:val="000000" w:themeColor="text1"/>
        </w:rPr>
        <w:t>. Failure Information with no subsequent re-establishment can be used for informing the network.</w:t>
      </w:r>
    </w:p>
    <w:p w14:paraId="69B7B8E6" w14:textId="69E07FC9" w:rsidR="009339CB" w:rsidRPr="001A3CA3" w:rsidRDefault="005A13AB" w:rsidP="009339CB">
      <w:pPr>
        <w:pStyle w:val="Heading1"/>
        <w:rPr>
          <w:color w:val="000000" w:themeColor="text1"/>
        </w:rPr>
      </w:pPr>
      <w:r w:rsidRPr="001A3CA3">
        <w:rPr>
          <w:color w:val="000000" w:themeColor="text1"/>
        </w:rPr>
        <w:t>3</w:t>
      </w:r>
      <w:r w:rsidR="009339CB" w:rsidRPr="001A3CA3">
        <w:rPr>
          <w:color w:val="000000" w:themeColor="text1"/>
        </w:rPr>
        <w:tab/>
        <w:t>Conclusion</w:t>
      </w:r>
    </w:p>
    <w:p w14:paraId="6E24B0F4" w14:textId="7CE0C7DC" w:rsidR="009339CB" w:rsidRPr="001A3CA3" w:rsidRDefault="009339CB" w:rsidP="00B84155">
      <w:pPr>
        <w:jc w:val="both"/>
        <w:rPr>
          <w:color w:val="000000" w:themeColor="text1"/>
        </w:rPr>
      </w:pPr>
      <w:r w:rsidRPr="001A3CA3">
        <w:rPr>
          <w:color w:val="000000" w:themeColor="text1"/>
        </w:rPr>
        <w:t>This document has made the following observations:</w:t>
      </w:r>
    </w:p>
    <w:p w14:paraId="7FDD538D" w14:textId="77777777" w:rsidR="00A35DF4" w:rsidRPr="00567A23" w:rsidRDefault="00A35DF4" w:rsidP="00A35DF4">
      <w:pPr>
        <w:jc w:val="both"/>
        <w:rPr>
          <w:b/>
          <w:bCs/>
        </w:rPr>
      </w:pPr>
      <w:r w:rsidRPr="00EF0E9C">
        <w:rPr>
          <w:b/>
          <w:bCs/>
        </w:rPr>
        <w:t xml:space="preserve">Observation </w:t>
      </w:r>
      <w:r>
        <w:rPr>
          <w:b/>
          <w:bCs/>
        </w:rPr>
        <w:t>1</w:t>
      </w:r>
      <w:r w:rsidRPr="00567A23">
        <w:rPr>
          <w:b/>
          <w:bCs/>
        </w:rPr>
        <w:t xml:space="preserve">: Early </w:t>
      </w:r>
      <w:r>
        <w:rPr>
          <w:b/>
          <w:bCs/>
        </w:rPr>
        <w:t>compliance</w:t>
      </w:r>
      <w:r w:rsidRPr="00567A23">
        <w:rPr>
          <w:b/>
          <w:bCs/>
        </w:rPr>
        <w:t xml:space="preserve"> check in a complete target cell configuration is possible in case of non-empty reference configuration and delta target cell configurations. </w:t>
      </w:r>
    </w:p>
    <w:p w14:paraId="68DB4BDF" w14:textId="77777777" w:rsidR="00A35DF4" w:rsidRPr="00567A23" w:rsidRDefault="00A35DF4" w:rsidP="00A35DF4">
      <w:pPr>
        <w:jc w:val="both"/>
        <w:rPr>
          <w:b/>
          <w:bCs/>
        </w:rPr>
      </w:pPr>
      <w:r w:rsidRPr="00EF0E9C">
        <w:rPr>
          <w:b/>
          <w:bCs/>
        </w:rPr>
        <w:t xml:space="preserve">Observation </w:t>
      </w:r>
      <w:r>
        <w:rPr>
          <w:b/>
          <w:bCs/>
        </w:rPr>
        <w:t>2</w:t>
      </w:r>
      <w:r w:rsidRPr="00567A23">
        <w:rPr>
          <w:b/>
          <w:bCs/>
        </w:rPr>
        <w:t xml:space="preserve">: Early </w:t>
      </w:r>
      <w:r>
        <w:rPr>
          <w:b/>
          <w:bCs/>
        </w:rPr>
        <w:t>compliance</w:t>
      </w:r>
      <w:r w:rsidRPr="00567A23">
        <w:rPr>
          <w:b/>
          <w:bCs/>
        </w:rPr>
        <w:t xml:space="preserve"> check in a complete target cell configuration is possible in case of empty reference configuration and complete target cell configuration.</w:t>
      </w:r>
    </w:p>
    <w:p w14:paraId="3FFA8965" w14:textId="77777777" w:rsidR="00A35DF4" w:rsidRPr="001A3CA3" w:rsidRDefault="00A35DF4" w:rsidP="00A35DF4">
      <w:pPr>
        <w:spacing w:after="0"/>
        <w:jc w:val="both"/>
        <w:rPr>
          <w:rFonts w:cs="Arial"/>
          <w:b/>
          <w:bCs/>
          <w:color w:val="000000" w:themeColor="text1"/>
        </w:rPr>
      </w:pPr>
      <w:r w:rsidRPr="001A3CA3">
        <w:rPr>
          <w:rFonts w:cs="Arial"/>
          <w:b/>
          <w:bCs/>
          <w:color w:val="000000" w:themeColor="text1"/>
        </w:rPr>
        <w:t xml:space="preserve">Observation </w:t>
      </w:r>
      <w:r>
        <w:rPr>
          <w:rFonts w:cs="Arial"/>
          <w:b/>
          <w:bCs/>
          <w:color w:val="000000" w:themeColor="text1"/>
        </w:rPr>
        <w:t>3</w:t>
      </w:r>
      <w:r w:rsidRPr="001A3CA3">
        <w:rPr>
          <w:rFonts w:cs="Arial"/>
          <w:b/>
          <w:bCs/>
          <w:color w:val="000000" w:themeColor="text1"/>
        </w:rPr>
        <w:t xml:space="preserve">: RRC Re-establishment as reaction to a failure encountered during early validation check will lead to increased interruption and </w:t>
      </w:r>
      <w:proofErr w:type="spellStart"/>
      <w:r w:rsidRPr="001A3CA3">
        <w:rPr>
          <w:rFonts w:cs="Arial"/>
          <w:b/>
          <w:bCs/>
          <w:color w:val="000000" w:themeColor="text1"/>
        </w:rPr>
        <w:t>signaling</w:t>
      </w:r>
      <w:proofErr w:type="spellEnd"/>
      <w:r w:rsidRPr="001A3CA3">
        <w:rPr>
          <w:rFonts w:cs="Arial"/>
          <w:b/>
          <w:bCs/>
          <w:color w:val="000000" w:themeColor="text1"/>
        </w:rPr>
        <w:t xml:space="preserve"> overhead for LTM.</w:t>
      </w:r>
    </w:p>
    <w:p w14:paraId="06DEA0F3" w14:textId="77777777" w:rsidR="00A35DF4" w:rsidRPr="001A3CA3" w:rsidRDefault="00A35DF4" w:rsidP="00D45FE2">
      <w:pPr>
        <w:jc w:val="both"/>
        <w:rPr>
          <w:b/>
          <w:bCs/>
          <w:color w:val="000000" w:themeColor="text1"/>
        </w:rPr>
      </w:pPr>
    </w:p>
    <w:p w14:paraId="0941066E" w14:textId="0429B02A" w:rsidR="002E1A6F" w:rsidRPr="001A3CA3" w:rsidRDefault="002E1A6F" w:rsidP="00707A15">
      <w:pPr>
        <w:jc w:val="both"/>
        <w:rPr>
          <w:color w:val="000000" w:themeColor="text1"/>
        </w:rPr>
      </w:pPr>
      <w:r w:rsidRPr="001A3CA3">
        <w:rPr>
          <w:color w:val="000000" w:themeColor="text1"/>
        </w:rPr>
        <w:t>And the following proposals</w:t>
      </w:r>
      <w:r w:rsidR="00707A15" w:rsidRPr="001A3CA3">
        <w:rPr>
          <w:color w:val="000000" w:themeColor="text1"/>
        </w:rPr>
        <w:t>:</w:t>
      </w:r>
    </w:p>
    <w:p w14:paraId="6B975DDF" w14:textId="77777777" w:rsidR="00A35DF4" w:rsidRPr="001A3CA3" w:rsidRDefault="00A35DF4" w:rsidP="00A35DF4">
      <w:pPr>
        <w:spacing w:after="0"/>
        <w:jc w:val="both"/>
        <w:rPr>
          <w:rFonts w:cs="Arial"/>
          <w:b/>
          <w:bCs/>
          <w:color w:val="000000" w:themeColor="text1"/>
        </w:rPr>
      </w:pPr>
      <w:r w:rsidRPr="001A3CA3">
        <w:rPr>
          <w:rFonts w:cs="Arial"/>
          <w:b/>
          <w:bCs/>
          <w:color w:val="000000" w:themeColor="text1"/>
        </w:rPr>
        <w:t xml:space="preserve">Proposal </w:t>
      </w:r>
      <w:r>
        <w:rPr>
          <w:rFonts w:cs="Arial"/>
          <w:b/>
          <w:bCs/>
          <w:color w:val="000000" w:themeColor="text1"/>
        </w:rPr>
        <w:t>1</w:t>
      </w:r>
      <w:r w:rsidRPr="001A3CA3">
        <w:rPr>
          <w:rFonts w:cs="Arial"/>
          <w:b/>
          <w:bCs/>
          <w:color w:val="000000" w:themeColor="text1"/>
        </w:rPr>
        <w:t xml:space="preserve">: If configured by the network the UE can perform early </w:t>
      </w:r>
      <w:r>
        <w:rPr>
          <w:rFonts w:cs="Arial"/>
          <w:b/>
          <w:bCs/>
          <w:color w:val="000000" w:themeColor="text1"/>
        </w:rPr>
        <w:t>compliance</w:t>
      </w:r>
      <w:r w:rsidRPr="001A3CA3">
        <w:rPr>
          <w:rFonts w:cs="Arial"/>
          <w:b/>
          <w:bCs/>
          <w:color w:val="000000" w:themeColor="text1"/>
        </w:rPr>
        <w:t xml:space="preserve"> check on a subset of cells. The decision for which cells to perform the early </w:t>
      </w:r>
      <w:r>
        <w:rPr>
          <w:rFonts w:cs="Arial"/>
          <w:b/>
          <w:bCs/>
          <w:color w:val="000000" w:themeColor="text1"/>
        </w:rPr>
        <w:t>compliance</w:t>
      </w:r>
      <w:r w:rsidRPr="001A3CA3">
        <w:rPr>
          <w:rFonts w:cs="Arial"/>
          <w:b/>
          <w:bCs/>
          <w:color w:val="000000" w:themeColor="text1"/>
        </w:rPr>
        <w:t xml:space="preserve"> check can be based on L1 measurements.</w:t>
      </w:r>
    </w:p>
    <w:p w14:paraId="28F93172" w14:textId="77777777" w:rsidR="00A35DF4" w:rsidRPr="001A3CA3" w:rsidRDefault="00A35DF4" w:rsidP="00A35DF4">
      <w:pPr>
        <w:spacing w:after="0"/>
        <w:jc w:val="both"/>
        <w:rPr>
          <w:rFonts w:cs="Arial"/>
          <w:b/>
          <w:bCs/>
          <w:color w:val="000000" w:themeColor="text1"/>
        </w:rPr>
      </w:pPr>
    </w:p>
    <w:p w14:paraId="23DB0780" w14:textId="77777777" w:rsidR="00A35DF4" w:rsidRDefault="00A35DF4" w:rsidP="00A35DF4">
      <w:pPr>
        <w:jc w:val="both"/>
        <w:rPr>
          <w:rFonts w:cs="Arial"/>
          <w:b/>
          <w:color w:val="000000" w:themeColor="text1"/>
        </w:rPr>
      </w:pPr>
      <w:r w:rsidRPr="001A3CA3">
        <w:rPr>
          <w:rFonts w:cs="Arial"/>
          <w:b/>
          <w:bCs/>
          <w:color w:val="000000" w:themeColor="text1"/>
        </w:rPr>
        <w:t xml:space="preserve">Proposal </w:t>
      </w:r>
      <w:r>
        <w:rPr>
          <w:rFonts w:cs="Arial"/>
          <w:b/>
          <w:bCs/>
          <w:color w:val="000000" w:themeColor="text1"/>
        </w:rPr>
        <w:t>2</w:t>
      </w:r>
      <w:r w:rsidRPr="001A3CA3">
        <w:rPr>
          <w:rFonts w:cs="Arial"/>
          <w:b/>
          <w:bCs/>
          <w:color w:val="000000" w:themeColor="text1"/>
        </w:rPr>
        <w:t xml:space="preserve">: </w:t>
      </w:r>
      <w:r w:rsidRPr="001A3CA3">
        <w:rPr>
          <w:rFonts w:cs="Arial"/>
          <w:b/>
          <w:color w:val="000000" w:themeColor="text1"/>
        </w:rPr>
        <w:t xml:space="preserve">RAN2 to specify the signalling to enable the UE </w:t>
      </w:r>
      <w:r>
        <w:rPr>
          <w:rFonts w:cs="Arial"/>
          <w:b/>
          <w:color w:val="000000" w:themeColor="text1"/>
        </w:rPr>
        <w:t xml:space="preserve">to </w:t>
      </w:r>
      <w:r w:rsidRPr="001A3CA3">
        <w:rPr>
          <w:rFonts w:cs="Arial"/>
          <w:b/>
          <w:color w:val="000000" w:themeColor="text1"/>
        </w:rPr>
        <w:t xml:space="preserve">inform the network </w:t>
      </w:r>
      <w:r w:rsidRPr="001A3CA3">
        <w:rPr>
          <w:rFonts w:cs="Arial"/>
          <w:b/>
          <w:bCs/>
          <w:color w:val="000000" w:themeColor="text1"/>
        </w:rPr>
        <w:t xml:space="preserve">about </w:t>
      </w:r>
      <w:r>
        <w:rPr>
          <w:rFonts w:cs="Arial"/>
          <w:b/>
          <w:bCs/>
          <w:color w:val="000000" w:themeColor="text1"/>
        </w:rPr>
        <w:t>compliance</w:t>
      </w:r>
      <w:r w:rsidRPr="001A3CA3">
        <w:rPr>
          <w:rFonts w:cs="Arial"/>
          <w:b/>
          <w:color w:val="000000" w:themeColor="text1"/>
        </w:rPr>
        <w:t xml:space="preserve"> and/or the </w:t>
      </w:r>
      <w:r>
        <w:rPr>
          <w:rFonts w:cs="Arial"/>
          <w:b/>
          <w:color w:val="000000" w:themeColor="text1"/>
        </w:rPr>
        <w:t>compliance</w:t>
      </w:r>
      <w:r w:rsidRPr="001A3CA3">
        <w:rPr>
          <w:rFonts w:cs="Arial"/>
          <w:b/>
          <w:color w:val="000000" w:themeColor="text1"/>
        </w:rPr>
        <w:t xml:space="preserve"> check failure </w:t>
      </w:r>
      <w:r>
        <w:rPr>
          <w:rFonts w:cs="Arial"/>
          <w:b/>
          <w:color w:val="000000" w:themeColor="text1"/>
        </w:rPr>
        <w:t xml:space="preserve">of </w:t>
      </w:r>
      <w:r w:rsidRPr="001A3CA3">
        <w:rPr>
          <w:rFonts w:cs="Arial"/>
          <w:b/>
          <w:color w:val="000000" w:themeColor="text1"/>
        </w:rPr>
        <w:t>the configuration of prepared cells. Failure Information with no subsequent re-establishment can be used for informing the network.</w:t>
      </w:r>
    </w:p>
    <w:p w14:paraId="25693F71" w14:textId="59AF44CC" w:rsidR="002E1A6F" w:rsidRPr="009B6B25" w:rsidRDefault="00A35DF4" w:rsidP="003E17CC">
      <w:pPr>
        <w:jc w:val="both"/>
        <w:rPr>
          <w:b/>
          <w:color w:val="000000" w:themeColor="text1"/>
        </w:rPr>
      </w:pPr>
      <w:r w:rsidRPr="00A35DF4">
        <w:rPr>
          <w:b/>
          <w:color w:val="000000" w:themeColor="text1"/>
        </w:rPr>
        <w:t xml:space="preserve">Proposal 3: RAN2 to specify the signalling to enable the UE to inform the network about compliance and/or the compliance check failure </w:t>
      </w:r>
      <w:r>
        <w:rPr>
          <w:b/>
          <w:color w:val="000000" w:themeColor="text1"/>
        </w:rPr>
        <w:t>of reference configuration</w:t>
      </w:r>
      <w:r w:rsidRPr="00A35DF4">
        <w:rPr>
          <w:b/>
          <w:color w:val="000000" w:themeColor="text1"/>
        </w:rPr>
        <w:t>. Failure Information with no subsequent re-establishment can be used for informing the network.</w:t>
      </w:r>
    </w:p>
    <w:p w14:paraId="1E34B840" w14:textId="79670AE7" w:rsidR="00AD7278" w:rsidRPr="001A3CA3" w:rsidRDefault="00AD7278" w:rsidP="00AD7278">
      <w:pPr>
        <w:pStyle w:val="Heading1"/>
        <w:rPr>
          <w:color w:val="000000" w:themeColor="text1"/>
        </w:rPr>
      </w:pPr>
      <w:r w:rsidRPr="001A3CA3">
        <w:rPr>
          <w:color w:val="000000" w:themeColor="text1"/>
        </w:rPr>
        <w:t>References</w:t>
      </w:r>
    </w:p>
    <w:p w14:paraId="35F222F4" w14:textId="71E20709" w:rsidR="00080512" w:rsidRPr="009B6B25" w:rsidRDefault="00AD7278" w:rsidP="009339CB">
      <w:pPr>
        <w:rPr>
          <w:color w:val="000000" w:themeColor="text1"/>
          <w:lang w:val="en-US"/>
        </w:rPr>
      </w:pPr>
      <w:r w:rsidRPr="009B6B25">
        <w:rPr>
          <w:color w:val="000000" w:themeColor="text1"/>
          <w:lang w:val="en-US"/>
        </w:rPr>
        <w:t xml:space="preserve">[1] </w:t>
      </w:r>
      <w:r w:rsidRPr="009B6B25">
        <w:rPr>
          <w:color w:val="000000" w:themeColor="text1"/>
          <w:lang w:val="en-US"/>
        </w:rPr>
        <w:tab/>
      </w:r>
      <w:r w:rsidR="006B598E" w:rsidRPr="009B6B25">
        <w:rPr>
          <w:color w:val="000000" w:themeColor="text1"/>
          <w:lang w:val="en-US"/>
        </w:rPr>
        <w:tab/>
      </w:r>
      <w:r w:rsidRPr="009B6B25">
        <w:rPr>
          <w:color w:val="000000" w:themeColor="text1"/>
          <w:lang w:val="en-US"/>
        </w:rPr>
        <w:t>R2_121 Chair Notes 2023-03-03 EOM</w:t>
      </w:r>
    </w:p>
    <w:p w14:paraId="315DAF65" w14:textId="69C216D8" w:rsidR="00CB2241" w:rsidRDefault="00CB2241" w:rsidP="009339CB">
      <w:pPr>
        <w:rPr>
          <w:color w:val="000000" w:themeColor="text1"/>
          <w:lang w:val="de-DE"/>
        </w:rPr>
      </w:pPr>
      <w:r w:rsidRPr="00C37A15">
        <w:rPr>
          <w:color w:val="000000" w:themeColor="text1"/>
          <w:lang w:val="de-DE"/>
        </w:rPr>
        <w:t>[2]</w:t>
      </w:r>
      <w:r w:rsidRPr="00C37A15">
        <w:rPr>
          <w:color w:val="000000" w:themeColor="text1"/>
          <w:lang w:val="de-DE"/>
        </w:rPr>
        <w:tab/>
      </w:r>
      <w:r w:rsidRPr="00C37A15">
        <w:rPr>
          <w:color w:val="000000" w:themeColor="text1"/>
          <w:lang w:val="de-DE"/>
        </w:rPr>
        <w:tab/>
      </w:r>
      <w:r w:rsidR="001947DC" w:rsidRPr="00C37A15">
        <w:rPr>
          <w:color w:val="000000" w:themeColor="text1"/>
          <w:lang w:val="de-DE"/>
        </w:rPr>
        <w:t xml:space="preserve">R2_121bis-e </w:t>
      </w:r>
      <w:proofErr w:type="spellStart"/>
      <w:r w:rsidR="001947DC" w:rsidRPr="00C37A15">
        <w:rPr>
          <w:color w:val="000000" w:themeColor="text1"/>
          <w:lang w:val="de-DE"/>
        </w:rPr>
        <w:t>Chair</w:t>
      </w:r>
      <w:proofErr w:type="spellEnd"/>
      <w:r w:rsidR="001947DC" w:rsidRPr="00C37A15">
        <w:rPr>
          <w:color w:val="000000" w:themeColor="text1"/>
          <w:lang w:val="de-DE"/>
        </w:rPr>
        <w:t xml:space="preserve"> Notes EOM.docx</w:t>
      </w:r>
    </w:p>
    <w:p w14:paraId="55F34FC8" w14:textId="53B85362" w:rsidR="00CB2241" w:rsidRDefault="00127A3C" w:rsidP="009339CB">
      <w:pPr>
        <w:rPr>
          <w:color w:val="000000" w:themeColor="text1"/>
          <w:lang w:val="en-US"/>
        </w:rPr>
      </w:pPr>
      <w:r w:rsidRPr="009B6B25">
        <w:rPr>
          <w:color w:val="000000" w:themeColor="text1"/>
          <w:lang w:val="en-US"/>
        </w:rPr>
        <w:t>[3]</w:t>
      </w:r>
      <w:r w:rsidRPr="009B6B25">
        <w:rPr>
          <w:color w:val="000000" w:themeColor="text1"/>
          <w:lang w:val="en-US"/>
        </w:rPr>
        <w:tab/>
      </w:r>
      <w:r w:rsidRPr="009B6B25">
        <w:rPr>
          <w:color w:val="000000" w:themeColor="text1"/>
          <w:lang w:val="en-US"/>
        </w:rPr>
        <w:tab/>
        <w:t>Report of [Post122][</w:t>
      </w:r>
      <w:proofErr w:type="gramStart"/>
      <w:r w:rsidRPr="009B6B25">
        <w:rPr>
          <w:color w:val="000000" w:themeColor="text1"/>
          <w:lang w:val="en-US"/>
        </w:rPr>
        <w:t>055][</w:t>
      </w:r>
      <w:proofErr w:type="gramEnd"/>
      <w:r w:rsidRPr="009B6B25">
        <w:rPr>
          <w:color w:val="000000" w:themeColor="text1"/>
          <w:lang w:val="en-US"/>
        </w:rPr>
        <w:t>Mob18] Discussion on RRC open issues list for LTM</w:t>
      </w:r>
    </w:p>
    <w:p w14:paraId="0AB3C40D" w14:textId="7FAA8F47" w:rsidR="00BE12CD" w:rsidRPr="009B6B25" w:rsidRDefault="00C96DE5" w:rsidP="009B6B25">
      <w:pPr>
        <w:ind w:left="568" w:hanging="568"/>
        <w:rPr>
          <w:color w:val="000000" w:themeColor="text1"/>
          <w:lang w:val="en-US"/>
        </w:rPr>
      </w:pPr>
      <w:r>
        <w:rPr>
          <w:color w:val="000000" w:themeColor="text1"/>
          <w:lang w:val="en-US"/>
        </w:rPr>
        <w:t>[4]</w:t>
      </w:r>
      <w:r w:rsidR="00E95819">
        <w:rPr>
          <w:color w:val="000000" w:themeColor="text1"/>
          <w:lang w:val="en-US"/>
        </w:rPr>
        <w:t xml:space="preserve"> </w:t>
      </w:r>
      <w:r w:rsidR="009B6B25">
        <w:rPr>
          <w:color w:val="000000" w:themeColor="text1"/>
          <w:lang w:val="en-US"/>
        </w:rPr>
        <w:tab/>
      </w:r>
      <w:r w:rsidR="00E95819">
        <w:rPr>
          <w:color w:val="000000" w:themeColor="text1"/>
          <w:lang w:val="en-US"/>
        </w:rPr>
        <w:t>R2-2305880</w:t>
      </w:r>
      <w:r w:rsidR="00E95819">
        <w:rPr>
          <w:color w:val="000000" w:themeColor="text1"/>
          <w:lang w:val="en-US"/>
        </w:rPr>
        <w:tab/>
      </w:r>
      <w:r w:rsidR="00E95819" w:rsidRPr="00E95819">
        <w:rPr>
          <w:color w:val="000000" w:themeColor="text1"/>
          <w:lang w:val="en-US"/>
        </w:rPr>
        <w:t xml:space="preserve">On Reference, </w:t>
      </w:r>
      <w:proofErr w:type="gramStart"/>
      <w:r w:rsidR="00E95819" w:rsidRPr="00E95819">
        <w:rPr>
          <w:color w:val="000000" w:themeColor="text1"/>
          <w:lang w:val="en-US"/>
        </w:rPr>
        <w:t>Delta</w:t>
      </w:r>
      <w:proofErr w:type="gramEnd"/>
      <w:r w:rsidR="00E95819" w:rsidRPr="00E95819">
        <w:rPr>
          <w:color w:val="000000" w:themeColor="text1"/>
          <w:lang w:val="en-US"/>
        </w:rPr>
        <w:t xml:space="preserve"> and Validity Check for LTM Configuration</w:t>
      </w:r>
      <w:r w:rsidR="009B1593">
        <w:rPr>
          <w:color w:val="000000" w:themeColor="text1"/>
          <w:lang w:val="en-US"/>
        </w:rPr>
        <w:t xml:space="preserve"> </w:t>
      </w:r>
      <w:r w:rsidR="009B1593" w:rsidRPr="009B1593">
        <w:rPr>
          <w:color w:val="000000" w:themeColor="text1"/>
          <w:lang w:val="en-US"/>
        </w:rPr>
        <w:t>3GPP TSG-RAN WG2 Meeting #122</w:t>
      </w:r>
      <w:r w:rsidR="009B1593">
        <w:rPr>
          <w:color w:val="000000" w:themeColor="text1"/>
          <w:lang w:val="en-US"/>
        </w:rPr>
        <w:t xml:space="preserve"> </w:t>
      </w:r>
      <w:r w:rsidR="009B1593" w:rsidRPr="009B1593">
        <w:rPr>
          <w:color w:val="000000" w:themeColor="text1"/>
          <w:lang w:val="en-US"/>
        </w:rPr>
        <w:t>Incheon, South Korea, 22nd -26th of May 2023</w:t>
      </w:r>
    </w:p>
    <w:sectPr w:rsidR="00BE12CD" w:rsidRPr="009B6B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B4B34" w14:textId="77777777" w:rsidR="001C22B7" w:rsidRDefault="001C22B7">
      <w:r>
        <w:separator/>
      </w:r>
    </w:p>
  </w:endnote>
  <w:endnote w:type="continuationSeparator" w:id="0">
    <w:p w14:paraId="6EAD5901" w14:textId="77777777" w:rsidR="001C22B7" w:rsidRDefault="001C22B7">
      <w:r>
        <w:continuationSeparator/>
      </w:r>
    </w:p>
  </w:endnote>
  <w:endnote w:type="continuationNotice" w:id="1">
    <w:p w14:paraId="2AA5181E" w14:textId="77777777" w:rsidR="001C22B7" w:rsidRDefault="001C22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EBA6E" w14:textId="77777777" w:rsidR="001C22B7" w:rsidRDefault="001C22B7">
      <w:r>
        <w:separator/>
      </w:r>
    </w:p>
  </w:footnote>
  <w:footnote w:type="continuationSeparator" w:id="0">
    <w:p w14:paraId="3E424CA0" w14:textId="77777777" w:rsidR="001C22B7" w:rsidRDefault="001C22B7">
      <w:r>
        <w:continuationSeparator/>
      </w:r>
    </w:p>
  </w:footnote>
  <w:footnote w:type="continuationNotice" w:id="1">
    <w:p w14:paraId="777B637C" w14:textId="77777777" w:rsidR="001C22B7" w:rsidRDefault="001C22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42142D"/>
    <w:multiLevelType w:val="hybridMultilevel"/>
    <w:tmpl w:val="53AC627C"/>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80A4923"/>
    <w:multiLevelType w:val="hybridMultilevel"/>
    <w:tmpl w:val="2AC08CF4"/>
    <w:lvl w:ilvl="0" w:tplc="06009810">
      <w:start w:val="1"/>
      <w:numFmt w:val="bullet"/>
      <w:lvlText w:val=""/>
      <w:lvlJc w:val="left"/>
      <w:pPr>
        <w:ind w:left="2320" w:hanging="360"/>
      </w:pPr>
      <w:rPr>
        <w:rFonts w:ascii="Symbol" w:hAnsi="Symbol"/>
      </w:rPr>
    </w:lvl>
    <w:lvl w:ilvl="1" w:tplc="37866E3A">
      <w:start w:val="1"/>
      <w:numFmt w:val="bullet"/>
      <w:lvlText w:val=""/>
      <w:lvlJc w:val="left"/>
      <w:pPr>
        <w:ind w:left="2320" w:hanging="360"/>
      </w:pPr>
      <w:rPr>
        <w:rFonts w:ascii="Symbol" w:hAnsi="Symbol"/>
      </w:rPr>
    </w:lvl>
    <w:lvl w:ilvl="2" w:tplc="14FC8AB6">
      <w:start w:val="1"/>
      <w:numFmt w:val="bullet"/>
      <w:lvlText w:val=""/>
      <w:lvlJc w:val="left"/>
      <w:pPr>
        <w:ind w:left="2320" w:hanging="360"/>
      </w:pPr>
      <w:rPr>
        <w:rFonts w:ascii="Symbol" w:hAnsi="Symbol"/>
      </w:rPr>
    </w:lvl>
    <w:lvl w:ilvl="3" w:tplc="CDAE1E8C">
      <w:start w:val="1"/>
      <w:numFmt w:val="bullet"/>
      <w:lvlText w:val=""/>
      <w:lvlJc w:val="left"/>
      <w:pPr>
        <w:ind w:left="2320" w:hanging="360"/>
      </w:pPr>
      <w:rPr>
        <w:rFonts w:ascii="Symbol" w:hAnsi="Symbol"/>
      </w:rPr>
    </w:lvl>
    <w:lvl w:ilvl="4" w:tplc="6C9AE2EA">
      <w:start w:val="1"/>
      <w:numFmt w:val="bullet"/>
      <w:lvlText w:val=""/>
      <w:lvlJc w:val="left"/>
      <w:pPr>
        <w:ind w:left="2320" w:hanging="360"/>
      </w:pPr>
      <w:rPr>
        <w:rFonts w:ascii="Symbol" w:hAnsi="Symbol"/>
      </w:rPr>
    </w:lvl>
    <w:lvl w:ilvl="5" w:tplc="A726066E">
      <w:start w:val="1"/>
      <w:numFmt w:val="bullet"/>
      <w:lvlText w:val=""/>
      <w:lvlJc w:val="left"/>
      <w:pPr>
        <w:ind w:left="2320" w:hanging="360"/>
      </w:pPr>
      <w:rPr>
        <w:rFonts w:ascii="Symbol" w:hAnsi="Symbol"/>
      </w:rPr>
    </w:lvl>
    <w:lvl w:ilvl="6" w:tplc="2A322850">
      <w:start w:val="1"/>
      <w:numFmt w:val="bullet"/>
      <w:lvlText w:val=""/>
      <w:lvlJc w:val="left"/>
      <w:pPr>
        <w:ind w:left="2320" w:hanging="360"/>
      </w:pPr>
      <w:rPr>
        <w:rFonts w:ascii="Symbol" w:hAnsi="Symbol"/>
      </w:rPr>
    </w:lvl>
    <w:lvl w:ilvl="7" w:tplc="12CED8DE">
      <w:start w:val="1"/>
      <w:numFmt w:val="bullet"/>
      <w:lvlText w:val=""/>
      <w:lvlJc w:val="left"/>
      <w:pPr>
        <w:ind w:left="2320" w:hanging="360"/>
      </w:pPr>
      <w:rPr>
        <w:rFonts w:ascii="Symbol" w:hAnsi="Symbol"/>
      </w:rPr>
    </w:lvl>
    <w:lvl w:ilvl="8" w:tplc="46B057FE">
      <w:start w:val="1"/>
      <w:numFmt w:val="bullet"/>
      <w:lvlText w:val=""/>
      <w:lvlJc w:val="left"/>
      <w:pPr>
        <w:ind w:left="2320" w:hanging="360"/>
      </w:pPr>
      <w:rPr>
        <w:rFonts w:ascii="Symbol" w:hAnsi="Symbol"/>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99713444">
    <w:abstractNumId w:val="2"/>
  </w:num>
  <w:num w:numId="2" w16cid:durableId="2047558325">
    <w:abstractNumId w:val="0"/>
  </w:num>
  <w:num w:numId="3" w16cid:durableId="213563672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02"/>
    <w:rsid w:val="00006C10"/>
    <w:rsid w:val="00013CB4"/>
    <w:rsid w:val="00016557"/>
    <w:rsid w:val="00023C40"/>
    <w:rsid w:val="00032D92"/>
    <w:rsid w:val="00033397"/>
    <w:rsid w:val="000347F8"/>
    <w:rsid w:val="000363EB"/>
    <w:rsid w:val="00040095"/>
    <w:rsid w:val="00041F10"/>
    <w:rsid w:val="000440AC"/>
    <w:rsid w:val="00046110"/>
    <w:rsid w:val="0004646F"/>
    <w:rsid w:val="00055D19"/>
    <w:rsid w:val="00065268"/>
    <w:rsid w:val="00065F9A"/>
    <w:rsid w:val="00073C9C"/>
    <w:rsid w:val="00076412"/>
    <w:rsid w:val="00080512"/>
    <w:rsid w:val="0008147F"/>
    <w:rsid w:val="000822FB"/>
    <w:rsid w:val="00090468"/>
    <w:rsid w:val="00091652"/>
    <w:rsid w:val="00092233"/>
    <w:rsid w:val="00094568"/>
    <w:rsid w:val="00097EA7"/>
    <w:rsid w:val="000A454A"/>
    <w:rsid w:val="000B7347"/>
    <w:rsid w:val="000B7BCF"/>
    <w:rsid w:val="000B7BFF"/>
    <w:rsid w:val="000C522B"/>
    <w:rsid w:val="000C66B5"/>
    <w:rsid w:val="000C767A"/>
    <w:rsid w:val="000D2065"/>
    <w:rsid w:val="000D3057"/>
    <w:rsid w:val="000D42EB"/>
    <w:rsid w:val="000D58AB"/>
    <w:rsid w:val="000E3ECB"/>
    <w:rsid w:val="000E4040"/>
    <w:rsid w:val="000F09FD"/>
    <w:rsid w:val="000F41F0"/>
    <w:rsid w:val="000F75D3"/>
    <w:rsid w:val="00102971"/>
    <w:rsid w:val="00107BA6"/>
    <w:rsid w:val="0011079C"/>
    <w:rsid w:val="00112F1A"/>
    <w:rsid w:val="00115364"/>
    <w:rsid w:val="00116A18"/>
    <w:rsid w:val="00121C7A"/>
    <w:rsid w:val="0012473B"/>
    <w:rsid w:val="00124928"/>
    <w:rsid w:val="00126259"/>
    <w:rsid w:val="00127A3C"/>
    <w:rsid w:val="001334EB"/>
    <w:rsid w:val="00135A39"/>
    <w:rsid w:val="00136E92"/>
    <w:rsid w:val="00143BE2"/>
    <w:rsid w:val="001442C0"/>
    <w:rsid w:val="00145075"/>
    <w:rsid w:val="00154143"/>
    <w:rsid w:val="00161F7E"/>
    <w:rsid w:val="001620D4"/>
    <w:rsid w:val="001627FE"/>
    <w:rsid w:val="001638C6"/>
    <w:rsid w:val="001669E8"/>
    <w:rsid w:val="00171264"/>
    <w:rsid w:val="00172E15"/>
    <w:rsid w:val="001741A0"/>
    <w:rsid w:val="0017574E"/>
    <w:rsid w:val="00175FA0"/>
    <w:rsid w:val="001832E1"/>
    <w:rsid w:val="001860DE"/>
    <w:rsid w:val="00186DA7"/>
    <w:rsid w:val="00190088"/>
    <w:rsid w:val="00190643"/>
    <w:rsid w:val="00192313"/>
    <w:rsid w:val="0019252F"/>
    <w:rsid w:val="001947DC"/>
    <w:rsid w:val="00194CD0"/>
    <w:rsid w:val="001A3CA3"/>
    <w:rsid w:val="001B2B79"/>
    <w:rsid w:val="001B49C9"/>
    <w:rsid w:val="001B4E08"/>
    <w:rsid w:val="001B61E1"/>
    <w:rsid w:val="001C22B7"/>
    <w:rsid w:val="001C23F4"/>
    <w:rsid w:val="001C2C74"/>
    <w:rsid w:val="001C4F79"/>
    <w:rsid w:val="001D13FC"/>
    <w:rsid w:val="001E1328"/>
    <w:rsid w:val="001E1F27"/>
    <w:rsid w:val="001E3475"/>
    <w:rsid w:val="001E5523"/>
    <w:rsid w:val="001F158C"/>
    <w:rsid w:val="001F168B"/>
    <w:rsid w:val="001F7831"/>
    <w:rsid w:val="00200072"/>
    <w:rsid w:val="002015E3"/>
    <w:rsid w:val="00201655"/>
    <w:rsid w:val="00202F77"/>
    <w:rsid w:val="00204045"/>
    <w:rsid w:val="0020712B"/>
    <w:rsid w:val="002071E9"/>
    <w:rsid w:val="00207B5F"/>
    <w:rsid w:val="00214450"/>
    <w:rsid w:val="00215F67"/>
    <w:rsid w:val="002178E7"/>
    <w:rsid w:val="00221A52"/>
    <w:rsid w:val="00221E7B"/>
    <w:rsid w:val="0022606D"/>
    <w:rsid w:val="00231728"/>
    <w:rsid w:val="00237EDC"/>
    <w:rsid w:val="00243557"/>
    <w:rsid w:val="00244A05"/>
    <w:rsid w:val="002461CA"/>
    <w:rsid w:val="00250404"/>
    <w:rsid w:val="002554B9"/>
    <w:rsid w:val="00255A72"/>
    <w:rsid w:val="00256B74"/>
    <w:rsid w:val="002609B9"/>
    <w:rsid w:val="00260D94"/>
    <w:rsid w:val="002610D8"/>
    <w:rsid w:val="0026293F"/>
    <w:rsid w:val="00264309"/>
    <w:rsid w:val="00266898"/>
    <w:rsid w:val="002671CD"/>
    <w:rsid w:val="002734B4"/>
    <w:rsid w:val="002747EC"/>
    <w:rsid w:val="0028150D"/>
    <w:rsid w:val="002855BF"/>
    <w:rsid w:val="002861A1"/>
    <w:rsid w:val="00286B98"/>
    <w:rsid w:val="00287FF3"/>
    <w:rsid w:val="00294CBF"/>
    <w:rsid w:val="002A3EF4"/>
    <w:rsid w:val="002A5241"/>
    <w:rsid w:val="002B056A"/>
    <w:rsid w:val="002B2988"/>
    <w:rsid w:val="002B4DEC"/>
    <w:rsid w:val="002B5842"/>
    <w:rsid w:val="002C35F0"/>
    <w:rsid w:val="002C3957"/>
    <w:rsid w:val="002C7D88"/>
    <w:rsid w:val="002C7F05"/>
    <w:rsid w:val="002D0F94"/>
    <w:rsid w:val="002D24EC"/>
    <w:rsid w:val="002E1A6F"/>
    <w:rsid w:val="002E3D4A"/>
    <w:rsid w:val="002F0D22"/>
    <w:rsid w:val="002F356C"/>
    <w:rsid w:val="002F6666"/>
    <w:rsid w:val="002F6AA3"/>
    <w:rsid w:val="002F7C40"/>
    <w:rsid w:val="00300F50"/>
    <w:rsid w:val="00311B17"/>
    <w:rsid w:val="00313EEF"/>
    <w:rsid w:val="00314B11"/>
    <w:rsid w:val="003172DC"/>
    <w:rsid w:val="0032461A"/>
    <w:rsid w:val="00325AE3"/>
    <w:rsid w:val="00326069"/>
    <w:rsid w:val="003325F2"/>
    <w:rsid w:val="003376BD"/>
    <w:rsid w:val="00340FD6"/>
    <w:rsid w:val="003465F0"/>
    <w:rsid w:val="00351B69"/>
    <w:rsid w:val="00352D8D"/>
    <w:rsid w:val="003535EF"/>
    <w:rsid w:val="0035462D"/>
    <w:rsid w:val="00362116"/>
    <w:rsid w:val="0036459E"/>
    <w:rsid w:val="00364B41"/>
    <w:rsid w:val="00366EAF"/>
    <w:rsid w:val="00372634"/>
    <w:rsid w:val="003743BD"/>
    <w:rsid w:val="003756EF"/>
    <w:rsid w:val="00383096"/>
    <w:rsid w:val="0039346C"/>
    <w:rsid w:val="003A211A"/>
    <w:rsid w:val="003A2C0C"/>
    <w:rsid w:val="003A41EF"/>
    <w:rsid w:val="003A6338"/>
    <w:rsid w:val="003A701A"/>
    <w:rsid w:val="003A7A95"/>
    <w:rsid w:val="003B40AD"/>
    <w:rsid w:val="003B7FB5"/>
    <w:rsid w:val="003C4E37"/>
    <w:rsid w:val="003C668B"/>
    <w:rsid w:val="003D0FD0"/>
    <w:rsid w:val="003D1B14"/>
    <w:rsid w:val="003D4035"/>
    <w:rsid w:val="003E148F"/>
    <w:rsid w:val="003E16BE"/>
    <w:rsid w:val="003E17CC"/>
    <w:rsid w:val="003E3B56"/>
    <w:rsid w:val="003F3B95"/>
    <w:rsid w:val="003F4390"/>
    <w:rsid w:val="003F4E28"/>
    <w:rsid w:val="003F58C5"/>
    <w:rsid w:val="004006E8"/>
    <w:rsid w:val="00401855"/>
    <w:rsid w:val="00404309"/>
    <w:rsid w:val="00406A5A"/>
    <w:rsid w:val="00410975"/>
    <w:rsid w:val="00411F11"/>
    <w:rsid w:val="0042268B"/>
    <w:rsid w:val="0043148A"/>
    <w:rsid w:val="004339B8"/>
    <w:rsid w:val="00436638"/>
    <w:rsid w:val="0043687A"/>
    <w:rsid w:val="00445E23"/>
    <w:rsid w:val="00446C3A"/>
    <w:rsid w:val="00450498"/>
    <w:rsid w:val="004521BD"/>
    <w:rsid w:val="00457505"/>
    <w:rsid w:val="00460897"/>
    <w:rsid w:val="00460EFC"/>
    <w:rsid w:val="00461F9C"/>
    <w:rsid w:val="0046493B"/>
    <w:rsid w:val="00464D54"/>
    <w:rsid w:val="00465587"/>
    <w:rsid w:val="00471835"/>
    <w:rsid w:val="00477455"/>
    <w:rsid w:val="004811C4"/>
    <w:rsid w:val="00484E77"/>
    <w:rsid w:val="00485652"/>
    <w:rsid w:val="0049106A"/>
    <w:rsid w:val="004917D8"/>
    <w:rsid w:val="004A1AD4"/>
    <w:rsid w:val="004A1F7B"/>
    <w:rsid w:val="004A4BC6"/>
    <w:rsid w:val="004A6C2F"/>
    <w:rsid w:val="004A7984"/>
    <w:rsid w:val="004B5949"/>
    <w:rsid w:val="004B6F07"/>
    <w:rsid w:val="004C44D2"/>
    <w:rsid w:val="004D3578"/>
    <w:rsid w:val="004D380D"/>
    <w:rsid w:val="004D60CE"/>
    <w:rsid w:val="004E1199"/>
    <w:rsid w:val="004E213A"/>
    <w:rsid w:val="004E5922"/>
    <w:rsid w:val="004E5B68"/>
    <w:rsid w:val="004E5F93"/>
    <w:rsid w:val="004F4540"/>
    <w:rsid w:val="004F73A7"/>
    <w:rsid w:val="0050266A"/>
    <w:rsid w:val="00503171"/>
    <w:rsid w:val="00506C28"/>
    <w:rsid w:val="00507E0D"/>
    <w:rsid w:val="0051014F"/>
    <w:rsid w:val="005105F8"/>
    <w:rsid w:val="00511FA0"/>
    <w:rsid w:val="00514F04"/>
    <w:rsid w:val="00520402"/>
    <w:rsid w:val="005205EE"/>
    <w:rsid w:val="0052196B"/>
    <w:rsid w:val="00523397"/>
    <w:rsid w:val="00525DE1"/>
    <w:rsid w:val="005305D5"/>
    <w:rsid w:val="005306FA"/>
    <w:rsid w:val="00532FF4"/>
    <w:rsid w:val="00534DA0"/>
    <w:rsid w:val="00543E6C"/>
    <w:rsid w:val="00544D51"/>
    <w:rsid w:val="005517C4"/>
    <w:rsid w:val="00553700"/>
    <w:rsid w:val="00557094"/>
    <w:rsid w:val="005570A7"/>
    <w:rsid w:val="00565087"/>
    <w:rsid w:val="0056573F"/>
    <w:rsid w:val="00567809"/>
    <w:rsid w:val="00567A23"/>
    <w:rsid w:val="005705A6"/>
    <w:rsid w:val="00571279"/>
    <w:rsid w:val="00587E47"/>
    <w:rsid w:val="005A13AB"/>
    <w:rsid w:val="005A49C6"/>
    <w:rsid w:val="005A54B4"/>
    <w:rsid w:val="005B3D35"/>
    <w:rsid w:val="005B4435"/>
    <w:rsid w:val="005C766E"/>
    <w:rsid w:val="005C7CD5"/>
    <w:rsid w:val="005D18AC"/>
    <w:rsid w:val="005D3706"/>
    <w:rsid w:val="005E28E9"/>
    <w:rsid w:val="005E6981"/>
    <w:rsid w:val="005E6E63"/>
    <w:rsid w:val="005E7A23"/>
    <w:rsid w:val="005F219C"/>
    <w:rsid w:val="005F45D7"/>
    <w:rsid w:val="005F7DFB"/>
    <w:rsid w:val="0060163E"/>
    <w:rsid w:val="0060530E"/>
    <w:rsid w:val="00611566"/>
    <w:rsid w:val="00612D37"/>
    <w:rsid w:val="00613847"/>
    <w:rsid w:val="00641057"/>
    <w:rsid w:val="00646D99"/>
    <w:rsid w:val="006509A7"/>
    <w:rsid w:val="006524F1"/>
    <w:rsid w:val="0065358B"/>
    <w:rsid w:val="00655FDA"/>
    <w:rsid w:val="00656910"/>
    <w:rsid w:val="006574C0"/>
    <w:rsid w:val="00663C55"/>
    <w:rsid w:val="00670B02"/>
    <w:rsid w:val="006711A1"/>
    <w:rsid w:val="0067122B"/>
    <w:rsid w:val="006714DC"/>
    <w:rsid w:val="00673F2B"/>
    <w:rsid w:val="00675CEF"/>
    <w:rsid w:val="00677D5A"/>
    <w:rsid w:val="00677F61"/>
    <w:rsid w:val="00685354"/>
    <w:rsid w:val="00687866"/>
    <w:rsid w:val="00696821"/>
    <w:rsid w:val="006A67C3"/>
    <w:rsid w:val="006B3CAA"/>
    <w:rsid w:val="006B3E05"/>
    <w:rsid w:val="006B598E"/>
    <w:rsid w:val="006B7212"/>
    <w:rsid w:val="006C49D7"/>
    <w:rsid w:val="006C66D8"/>
    <w:rsid w:val="006D1E24"/>
    <w:rsid w:val="006D20C2"/>
    <w:rsid w:val="006D2506"/>
    <w:rsid w:val="006D35DE"/>
    <w:rsid w:val="006E0E01"/>
    <w:rsid w:val="006E1057"/>
    <w:rsid w:val="006E1417"/>
    <w:rsid w:val="006E1D0F"/>
    <w:rsid w:val="006E3FFA"/>
    <w:rsid w:val="006E4DCA"/>
    <w:rsid w:val="006E6C16"/>
    <w:rsid w:val="006E7FAA"/>
    <w:rsid w:val="006F132A"/>
    <w:rsid w:val="006F2F9D"/>
    <w:rsid w:val="006F6215"/>
    <w:rsid w:val="006F6921"/>
    <w:rsid w:val="006F6A2C"/>
    <w:rsid w:val="007069DC"/>
    <w:rsid w:val="00707A15"/>
    <w:rsid w:val="00710201"/>
    <w:rsid w:val="007133E1"/>
    <w:rsid w:val="007161C2"/>
    <w:rsid w:val="00720430"/>
    <w:rsid w:val="0072073A"/>
    <w:rsid w:val="007216F7"/>
    <w:rsid w:val="00725BC8"/>
    <w:rsid w:val="007342B5"/>
    <w:rsid w:val="00734A5B"/>
    <w:rsid w:val="00741069"/>
    <w:rsid w:val="007429D5"/>
    <w:rsid w:val="00744E76"/>
    <w:rsid w:val="00745EBB"/>
    <w:rsid w:val="00750E29"/>
    <w:rsid w:val="007518C1"/>
    <w:rsid w:val="007528AA"/>
    <w:rsid w:val="00754502"/>
    <w:rsid w:val="0075609A"/>
    <w:rsid w:val="00756B08"/>
    <w:rsid w:val="00757D40"/>
    <w:rsid w:val="00760EDA"/>
    <w:rsid w:val="007614DB"/>
    <w:rsid w:val="007618B9"/>
    <w:rsid w:val="00765276"/>
    <w:rsid w:val="007662B5"/>
    <w:rsid w:val="007705C3"/>
    <w:rsid w:val="00771740"/>
    <w:rsid w:val="007755F8"/>
    <w:rsid w:val="00775730"/>
    <w:rsid w:val="007802F3"/>
    <w:rsid w:val="00781F0F"/>
    <w:rsid w:val="00782DC3"/>
    <w:rsid w:val="00783C1C"/>
    <w:rsid w:val="007840A4"/>
    <w:rsid w:val="007852EC"/>
    <w:rsid w:val="0078727C"/>
    <w:rsid w:val="0079049D"/>
    <w:rsid w:val="00791C97"/>
    <w:rsid w:val="00792568"/>
    <w:rsid w:val="00793DC5"/>
    <w:rsid w:val="00793E3D"/>
    <w:rsid w:val="00794947"/>
    <w:rsid w:val="00796823"/>
    <w:rsid w:val="007A11BD"/>
    <w:rsid w:val="007A2E55"/>
    <w:rsid w:val="007A5E63"/>
    <w:rsid w:val="007A7AD9"/>
    <w:rsid w:val="007A7CB9"/>
    <w:rsid w:val="007B18D8"/>
    <w:rsid w:val="007B54CA"/>
    <w:rsid w:val="007C095F"/>
    <w:rsid w:val="007C2DD0"/>
    <w:rsid w:val="007C4BE9"/>
    <w:rsid w:val="007E7811"/>
    <w:rsid w:val="007F0284"/>
    <w:rsid w:val="007F0568"/>
    <w:rsid w:val="007F2E08"/>
    <w:rsid w:val="007F6D65"/>
    <w:rsid w:val="00800ADA"/>
    <w:rsid w:val="008024FA"/>
    <w:rsid w:val="008028A4"/>
    <w:rsid w:val="0080400F"/>
    <w:rsid w:val="008047E1"/>
    <w:rsid w:val="00807221"/>
    <w:rsid w:val="00811138"/>
    <w:rsid w:val="00813245"/>
    <w:rsid w:val="0081734B"/>
    <w:rsid w:val="00823B10"/>
    <w:rsid w:val="008359A6"/>
    <w:rsid w:val="00840DE0"/>
    <w:rsid w:val="008426E1"/>
    <w:rsid w:val="00843862"/>
    <w:rsid w:val="00844BED"/>
    <w:rsid w:val="00847CD0"/>
    <w:rsid w:val="00850491"/>
    <w:rsid w:val="00851E03"/>
    <w:rsid w:val="00856BD7"/>
    <w:rsid w:val="008573A1"/>
    <w:rsid w:val="008607A8"/>
    <w:rsid w:val="0086354A"/>
    <w:rsid w:val="008718B2"/>
    <w:rsid w:val="00872172"/>
    <w:rsid w:val="008722BC"/>
    <w:rsid w:val="00874B71"/>
    <w:rsid w:val="008768CA"/>
    <w:rsid w:val="00876ADE"/>
    <w:rsid w:val="00877EF9"/>
    <w:rsid w:val="00880559"/>
    <w:rsid w:val="00885285"/>
    <w:rsid w:val="008864CE"/>
    <w:rsid w:val="00886BEB"/>
    <w:rsid w:val="00886E9A"/>
    <w:rsid w:val="00890C73"/>
    <w:rsid w:val="00891025"/>
    <w:rsid w:val="00895DB5"/>
    <w:rsid w:val="008A1FE0"/>
    <w:rsid w:val="008A2E70"/>
    <w:rsid w:val="008A5247"/>
    <w:rsid w:val="008A7397"/>
    <w:rsid w:val="008B0AFB"/>
    <w:rsid w:val="008B1AC6"/>
    <w:rsid w:val="008B5306"/>
    <w:rsid w:val="008B54E8"/>
    <w:rsid w:val="008C1577"/>
    <w:rsid w:val="008C2E2A"/>
    <w:rsid w:val="008C3057"/>
    <w:rsid w:val="008D2E4D"/>
    <w:rsid w:val="008E3E18"/>
    <w:rsid w:val="008E3EBB"/>
    <w:rsid w:val="008E5ACB"/>
    <w:rsid w:val="008E6370"/>
    <w:rsid w:val="008F396F"/>
    <w:rsid w:val="008F3C88"/>
    <w:rsid w:val="008F3DCD"/>
    <w:rsid w:val="008F5D0B"/>
    <w:rsid w:val="008F7607"/>
    <w:rsid w:val="00902097"/>
    <w:rsid w:val="0090271F"/>
    <w:rsid w:val="00902DB9"/>
    <w:rsid w:val="0090466A"/>
    <w:rsid w:val="0090563B"/>
    <w:rsid w:val="00905E5A"/>
    <w:rsid w:val="009109B5"/>
    <w:rsid w:val="009113CD"/>
    <w:rsid w:val="0091219D"/>
    <w:rsid w:val="00915226"/>
    <w:rsid w:val="00920630"/>
    <w:rsid w:val="00920FE3"/>
    <w:rsid w:val="00921DD1"/>
    <w:rsid w:val="00923655"/>
    <w:rsid w:val="00932542"/>
    <w:rsid w:val="00932748"/>
    <w:rsid w:val="009339CB"/>
    <w:rsid w:val="00936071"/>
    <w:rsid w:val="009376CD"/>
    <w:rsid w:val="00940212"/>
    <w:rsid w:val="00940356"/>
    <w:rsid w:val="00942EC2"/>
    <w:rsid w:val="00943E05"/>
    <w:rsid w:val="0094463C"/>
    <w:rsid w:val="00951464"/>
    <w:rsid w:val="00953081"/>
    <w:rsid w:val="00953808"/>
    <w:rsid w:val="0095462E"/>
    <w:rsid w:val="00961B32"/>
    <w:rsid w:val="00962509"/>
    <w:rsid w:val="009708A3"/>
    <w:rsid w:val="0097091F"/>
    <w:rsid w:val="00970DB3"/>
    <w:rsid w:val="009711C0"/>
    <w:rsid w:val="00974BB0"/>
    <w:rsid w:val="00975BCD"/>
    <w:rsid w:val="009818A2"/>
    <w:rsid w:val="00981923"/>
    <w:rsid w:val="009874C8"/>
    <w:rsid w:val="00987E4E"/>
    <w:rsid w:val="00990A0C"/>
    <w:rsid w:val="009928A9"/>
    <w:rsid w:val="00997A34"/>
    <w:rsid w:val="009A0AF3"/>
    <w:rsid w:val="009A2C4E"/>
    <w:rsid w:val="009B07CD"/>
    <w:rsid w:val="009B0EA2"/>
    <w:rsid w:val="009B1593"/>
    <w:rsid w:val="009B37D5"/>
    <w:rsid w:val="009B4B0A"/>
    <w:rsid w:val="009B5822"/>
    <w:rsid w:val="009B6B25"/>
    <w:rsid w:val="009C19E9"/>
    <w:rsid w:val="009D6CA9"/>
    <w:rsid w:val="009D74A6"/>
    <w:rsid w:val="009E0E87"/>
    <w:rsid w:val="009E0F98"/>
    <w:rsid w:val="009F65D5"/>
    <w:rsid w:val="00A0409E"/>
    <w:rsid w:val="00A0456F"/>
    <w:rsid w:val="00A07B75"/>
    <w:rsid w:val="00A1067A"/>
    <w:rsid w:val="00A10F02"/>
    <w:rsid w:val="00A148ED"/>
    <w:rsid w:val="00A166FD"/>
    <w:rsid w:val="00A17176"/>
    <w:rsid w:val="00A204CA"/>
    <w:rsid w:val="00A209D6"/>
    <w:rsid w:val="00A22738"/>
    <w:rsid w:val="00A25642"/>
    <w:rsid w:val="00A26325"/>
    <w:rsid w:val="00A35DF4"/>
    <w:rsid w:val="00A36F5F"/>
    <w:rsid w:val="00A370B8"/>
    <w:rsid w:val="00A40CB3"/>
    <w:rsid w:val="00A430EC"/>
    <w:rsid w:val="00A47905"/>
    <w:rsid w:val="00A53724"/>
    <w:rsid w:val="00A5372E"/>
    <w:rsid w:val="00A54AD6"/>
    <w:rsid w:val="00A54B2B"/>
    <w:rsid w:val="00A61662"/>
    <w:rsid w:val="00A703B6"/>
    <w:rsid w:val="00A71A5A"/>
    <w:rsid w:val="00A73888"/>
    <w:rsid w:val="00A82346"/>
    <w:rsid w:val="00A84D05"/>
    <w:rsid w:val="00A91216"/>
    <w:rsid w:val="00A9671C"/>
    <w:rsid w:val="00AA1553"/>
    <w:rsid w:val="00AA5E37"/>
    <w:rsid w:val="00AB3831"/>
    <w:rsid w:val="00AB5169"/>
    <w:rsid w:val="00AB5ECE"/>
    <w:rsid w:val="00AB70D5"/>
    <w:rsid w:val="00AB76C6"/>
    <w:rsid w:val="00AC27B4"/>
    <w:rsid w:val="00AC3B01"/>
    <w:rsid w:val="00AC662E"/>
    <w:rsid w:val="00AD0152"/>
    <w:rsid w:val="00AD264B"/>
    <w:rsid w:val="00AD7278"/>
    <w:rsid w:val="00AF0F33"/>
    <w:rsid w:val="00B05380"/>
    <w:rsid w:val="00B05962"/>
    <w:rsid w:val="00B15449"/>
    <w:rsid w:val="00B16C2F"/>
    <w:rsid w:val="00B2141A"/>
    <w:rsid w:val="00B256DC"/>
    <w:rsid w:val="00B27303"/>
    <w:rsid w:val="00B32990"/>
    <w:rsid w:val="00B4087E"/>
    <w:rsid w:val="00B417FB"/>
    <w:rsid w:val="00B43596"/>
    <w:rsid w:val="00B47FD1"/>
    <w:rsid w:val="00B516BB"/>
    <w:rsid w:val="00B52134"/>
    <w:rsid w:val="00B53181"/>
    <w:rsid w:val="00B5401B"/>
    <w:rsid w:val="00B6530D"/>
    <w:rsid w:val="00B6539A"/>
    <w:rsid w:val="00B7069B"/>
    <w:rsid w:val="00B74BFD"/>
    <w:rsid w:val="00B7538C"/>
    <w:rsid w:val="00B83FF8"/>
    <w:rsid w:val="00B84155"/>
    <w:rsid w:val="00B84DB2"/>
    <w:rsid w:val="00B856BB"/>
    <w:rsid w:val="00B95B2F"/>
    <w:rsid w:val="00B95DA8"/>
    <w:rsid w:val="00B96867"/>
    <w:rsid w:val="00BA096E"/>
    <w:rsid w:val="00BB1179"/>
    <w:rsid w:val="00BC19E0"/>
    <w:rsid w:val="00BC3555"/>
    <w:rsid w:val="00BC5A82"/>
    <w:rsid w:val="00BC6304"/>
    <w:rsid w:val="00BC7423"/>
    <w:rsid w:val="00BD318A"/>
    <w:rsid w:val="00BE12CD"/>
    <w:rsid w:val="00BE5804"/>
    <w:rsid w:val="00C01883"/>
    <w:rsid w:val="00C12B51"/>
    <w:rsid w:val="00C1349A"/>
    <w:rsid w:val="00C244DF"/>
    <w:rsid w:val="00C24650"/>
    <w:rsid w:val="00C25465"/>
    <w:rsid w:val="00C327E8"/>
    <w:rsid w:val="00C32DB4"/>
    <w:rsid w:val="00C33079"/>
    <w:rsid w:val="00C35F78"/>
    <w:rsid w:val="00C37A15"/>
    <w:rsid w:val="00C465D2"/>
    <w:rsid w:val="00C53237"/>
    <w:rsid w:val="00C55A12"/>
    <w:rsid w:val="00C5731E"/>
    <w:rsid w:val="00C60275"/>
    <w:rsid w:val="00C6553E"/>
    <w:rsid w:val="00C7671D"/>
    <w:rsid w:val="00C81BC5"/>
    <w:rsid w:val="00C83A13"/>
    <w:rsid w:val="00C8435D"/>
    <w:rsid w:val="00C86F10"/>
    <w:rsid w:val="00C87383"/>
    <w:rsid w:val="00C876D3"/>
    <w:rsid w:val="00C9068C"/>
    <w:rsid w:val="00C92967"/>
    <w:rsid w:val="00C96DE5"/>
    <w:rsid w:val="00CA00A5"/>
    <w:rsid w:val="00CA05CF"/>
    <w:rsid w:val="00CA06E0"/>
    <w:rsid w:val="00CA3D0C"/>
    <w:rsid w:val="00CA5F51"/>
    <w:rsid w:val="00CA654B"/>
    <w:rsid w:val="00CB1F7D"/>
    <w:rsid w:val="00CB2241"/>
    <w:rsid w:val="00CB5110"/>
    <w:rsid w:val="00CB72B8"/>
    <w:rsid w:val="00CC001A"/>
    <w:rsid w:val="00CC4C34"/>
    <w:rsid w:val="00CD0BA8"/>
    <w:rsid w:val="00CD4C7B"/>
    <w:rsid w:val="00CD58FE"/>
    <w:rsid w:val="00CD6B92"/>
    <w:rsid w:val="00CD7045"/>
    <w:rsid w:val="00CE589B"/>
    <w:rsid w:val="00CE62CC"/>
    <w:rsid w:val="00CE6C63"/>
    <w:rsid w:val="00CF782C"/>
    <w:rsid w:val="00D060A2"/>
    <w:rsid w:val="00D07C24"/>
    <w:rsid w:val="00D102F6"/>
    <w:rsid w:val="00D12B4E"/>
    <w:rsid w:val="00D15390"/>
    <w:rsid w:val="00D171B3"/>
    <w:rsid w:val="00D17FA9"/>
    <w:rsid w:val="00D24BF5"/>
    <w:rsid w:val="00D25329"/>
    <w:rsid w:val="00D3090F"/>
    <w:rsid w:val="00D324FF"/>
    <w:rsid w:val="00D33BE3"/>
    <w:rsid w:val="00D35DAE"/>
    <w:rsid w:val="00D37823"/>
    <w:rsid w:val="00D3792D"/>
    <w:rsid w:val="00D412B8"/>
    <w:rsid w:val="00D45FE2"/>
    <w:rsid w:val="00D54820"/>
    <w:rsid w:val="00D55E47"/>
    <w:rsid w:val="00D62E19"/>
    <w:rsid w:val="00D64391"/>
    <w:rsid w:val="00D65170"/>
    <w:rsid w:val="00D67CD1"/>
    <w:rsid w:val="00D738D6"/>
    <w:rsid w:val="00D74156"/>
    <w:rsid w:val="00D74EE3"/>
    <w:rsid w:val="00D764AE"/>
    <w:rsid w:val="00D77A29"/>
    <w:rsid w:val="00D77FD2"/>
    <w:rsid w:val="00D80795"/>
    <w:rsid w:val="00D80A08"/>
    <w:rsid w:val="00D832E6"/>
    <w:rsid w:val="00D84A95"/>
    <w:rsid w:val="00D854BE"/>
    <w:rsid w:val="00D86909"/>
    <w:rsid w:val="00D873E3"/>
    <w:rsid w:val="00D87E00"/>
    <w:rsid w:val="00D900EC"/>
    <w:rsid w:val="00D9134D"/>
    <w:rsid w:val="00D92AFC"/>
    <w:rsid w:val="00D96D11"/>
    <w:rsid w:val="00D96D7E"/>
    <w:rsid w:val="00DA3943"/>
    <w:rsid w:val="00DA7A03"/>
    <w:rsid w:val="00DB0DB8"/>
    <w:rsid w:val="00DB1818"/>
    <w:rsid w:val="00DB3C05"/>
    <w:rsid w:val="00DB7582"/>
    <w:rsid w:val="00DC309B"/>
    <w:rsid w:val="00DC4DA2"/>
    <w:rsid w:val="00DC5261"/>
    <w:rsid w:val="00DD4FF4"/>
    <w:rsid w:val="00DE0D70"/>
    <w:rsid w:val="00DE25D2"/>
    <w:rsid w:val="00DF7C20"/>
    <w:rsid w:val="00DF7F90"/>
    <w:rsid w:val="00E038FB"/>
    <w:rsid w:val="00E07C1B"/>
    <w:rsid w:val="00E10B74"/>
    <w:rsid w:val="00E13D50"/>
    <w:rsid w:val="00E1602C"/>
    <w:rsid w:val="00E21B4A"/>
    <w:rsid w:val="00E26ED7"/>
    <w:rsid w:val="00E42F0F"/>
    <w:rsid w:val="00E4325C"/>
    <w:rsid w:val="00E46C08"/>
    <w:rsid w:val="00E471CF"/>
    <w:rsid w:val="00E509D5"/>
    <w:rsid w:val="00E53183"/>
    <w:rsid w:val="00E551D7"/>
    <w:rsid w:val="00E61407"/>
    <w:rsid w:val="00E62356"/>
    <w:rsid w:val="00E62797"/>
    <w:rsid w:val="00E62835"/>
    <w:rsid w:val="00E6480E"/>
    <w:rsid w:val="00E7025E"/>
    <w:rsid w:val="00E704F3"/>
    <w:rsid w:val="00E73943"/>
    <w:rsid w:val="00E74C90"/>
    <w:rsid w:val="00E77645"/>
    <w:rsid w:val="00E83697"/>
    <w:rsid w:val="00E84F9A"/>
    <w:rsid w:val="00E859B6"/>
    <w:rsid w:val="00E8775B"/>
    <w:rsid w:val="00E9015E"/>
    <w:rsid w:val="00E9134B"/>
    <w:rsid w:val="00E95819"/>
    <w:rsid w:val="00E975ED"/>
    <w:rsid w:val="00EA2C04"/>
    <w:rsid w:val="00EA66C9"/>
    <w:rsid w:val="00EA7EC8"/>
    <w:rsid w:val="00EB3295"/>
    <w:rsid w:val="00EB3C04"/>
    <w:rsid w:val="00EB5D32"/>
    <w:rsid w:val="00EC0692"/>
    <w:rsid w:val="00EC4A25"/>
    <w:rsid w:val="00ED04D9"/>
    <w:rsid w:val="00ED4E14"/>
    <w:rsid w:val="00ED6181"/>
    <w:rsid w:val="00ED7E83"/>
    <w:rsid w:val="00EF0E9C"/>
    <w:rsid w:val="00EF3206"/>
    <w:rsid w:val="00EF5544"/>
    <w:rsid w:val="00EF563D"/>
    <w:rsid w:val="00EF612C"/>
    <w:rsid w:val="00F01CB7"/>
    <w:rsid w:val="00F025A2"/>
    <w:rsid w:val="00F029F8"/>
    <w:rsid w:val="00F036E9"/>
    <w:rsid w:val="00F039A7"/>
    <w:rsid w:val="00F045F2"/>
    <w:rsid w:val="00F07388"/>
    <w:rsid w:val="00F10543"/>
    <w:rsid w:val="00F16428"/>
    <w:rsid w:val="00F2026E"/>
    <w:rsid w:val="00F2210A"/>
    <w:rsid w:val="00F26D64"/>
    <w:rsid w:val="00F31372"/>
    <w:rsid w:val="00F36C27"/>
    <w:rsid w:val="00F37743"/>
    <w:rsid w:val="00F37821"/>
    <w:rsid w:val="00F37C16"/>
    <w:rsid w:val="00F40BA4"/>
    <w:rsid w:val="00F54895"/>
    <w:rsid w:val="00F54A3D"/>
    <w:rsid w:val="00F54CB0"/>
    <w:rsid w:val="00F5761A"/>
    <w:rsid w:val="00F57809"/>
    <w:rsid w:val="00F579CD"/>
    <w:rsid w:val="00F611AA"/>
    <w:rsid w:val="00F653B8"/>
    <w:rsid w:val="00F65902"/>
    <w:rsid w:val="00F66452"/>
    <w:rsid w:val="00F66FFA"/>
    <w:rsid w:val="00F71B89"/>
    <w:rsid w:val="00F7353C"/>
    <w:rsid w:val="00F7454B"/>
    <w:rsid w:val="00F76F8F"/>
    <w:rsid w:val="00F83C8D"/>
    <w:rsid w:val="00F8612B"/>
    <w:rsid w:val="00F87257"/>
    <w:rsid w:val="00F90998"/>
    <w:rsid w:val="00F941DF"/>
    <w:rsid w:val="00FA1266"/>
    <w:rsid w:val="00FA320F"/>
    <w:rsid w:val="00FA7907"/>
    <w:rsid w:val="00FB07B1"/>
    <w:rsid w:val="00FB36FA"/>
    <w:rsid w:val="00FB62ED"/>
    <w:rsid w:val="00FC0F89"/>
    <w:rsid w:val="00FC1192"/>
    <w:rsid w:val="00FC1B2F"/>
    <w:rsid w:val="00FD1D1A"/>
    <w:rsid w:val="00FE106D"/>
    <w:rsid w:val="00FE251B"/>
    <w:rsid w:val="00FE3F6D"/>
    <w:rsid w:val="110AD694"/>
    <w:rsid w:val="13B69355"/>
    <w:rsid w:val="16845CE7"/>
    <w:rsid w:val="2543211B"/>
    <w:rsid w:val="289192C7"/>
    <w:rsid w:val="54564F13"/>
    <w:rsid w:val="72567D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4F9B8F7-24BE-4530-B151-AE02988C9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table" w:styleId="TableGrid">
    <w:name w:val="Table Grid"/>
    <w:basedOn w:val="TableNormal"/>
    <w:rsid w:val="00CA5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A5F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5F51"/>
    <w:rPr>
      <w:rFonts w:ascii="Arial" w:eastAsia="MS Mincho" w:hAnsi="Arial"/>
      <w:szCs w:val="24"/>
    </w:rPr>
  </w:style>
  <w:style w:type="paragraph" w:customStyle="1" w:styleId="Agreement">
    <w:name w:val="Agreement"/>
    <w:basedOn w:val="Normal"/>
    <w:next w:val="Doc-text2"/>
    <w:uiPriority w:val="99"/>
    <w:qFormat/>
    <w:rsid w:val="00CA5F51"/>
    <w:pPr>
      <w:numPr>
        <w:numId w:val="1"/>
      </w:numPr>
      <w:spacing w:before="60" w:after="0"/>
    </w:pPr>
    <w:rPr>
      <w:rFonts w:ascii="Arial" w:eastAsia="MS Mincho" w:hAnsi="Arial"/>
      <w:b/>
      <w:szCs w:val="24"/>
      <w:lang w:eastAsia="en-GB"/>
    </w:rPr>
  </w:style>
  <w:style w:type="paragraph" w:styleId="ListParagraph">
    <w:name w:val="List Paragraph"/>
    <w:basedOn w:val="Normal"/>
    <w:uiPriority w:val="34"/>
    <w:qFormat/>
    <w:rsid w:val="00F36C27"/>
    <w:pPr>
      <w:ind w:left="720"/>
      <w:contextualSpacing/>
    </w:pPr>
  </w:style>
  <w:style w:type="paragraph" w:styleId="Revision">
    <w:name w:val="Revision"/>
    <w:hidden/>
    <w:uiPriority w:val="99"/>
    <w:semiHidden/>
    <w:rsid w:val="0046493B"/>
    <w:rPr>
      <w:lang w:eastAsia="en-US"/>
    </w:rPr>
  </w:style>
  <w:style w:type="paragraph" w:styleId="CommentSubject">
    <w:name w:val="annotation subject"/>
    <w:basedOn w:val="CommentText"/>
    <w:next w:val="CommentText"/>
    <w:link w:val="CommentSubjectChar"/>
    <w:rsid w:val="009E0F98"/>
    <w:rPr>
      <w:b/>
      <w:bCs/>
    </w:rPr>
  </w:style>
  <w:style w:type="character" w:customStyle="1" w:styleId="CommentSubjectChar">
    <w:name w:val="Comment Subject Char"/>
    <w:basedOn w:val="CommentTextChar"/>
    <w:link w:val="CommentSubject"/>
    <w:rsid w:val="009E0F98"/>
    <w:rPr>
      <w:b/>
      <w:bCs/>
      <w:lang w:eastAsia="en-US"/>
    </w:rPr>
  </w:style>
  <w:style w:type="character" w:styleId="Mention">
    <w:name w:val="Mention"/>
    <w:basedOn w:val="DefaultParagraphFont"/>
    <w:uiPriority w:val="99"/>
    <w:unhideWhenUsed/>
    <w:rsid w:val="004E5F93"/>
    <w:rPr>
      <w:color w:val="2B579A"/>
      <w:shd w:val="clear" w:color="auto" w:fill="E1DFDD"/>
    </w:rPr>
  </w:style>
  <w:style w:type="paragraph" w:styleId="Caption">
    <w:name w:val="caption"/>
    <w:basedOn w:val="Normal"/>
    <w:next w:val="Normal"/>
    <w:unhideWhenUsed/>
    <w:qFormat/>
    <w:rsid w:val="007F056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94545">
      <w:bodyDiv w:val="1"/>
      <w:marLeft w:val="0"/>
      <w:marRight w:val="0"/>
      <w:marTop w:val="0"/>
      <w:marBottom w:val="0"/>
      <w:divBdr>
        <w:top w:val="none" w:sz="0" w:space="0" w:color="auto"/>
        <w:left w:val="none" w:sz="0" w:space="0" w:color="auto"/>
        <w:bottom w:val="none" w:sz="0" w:space="0" w:color="auto"/>
        <w:right w:val="none" w:sz="0" w:space="0" w:color="auto"/>
      </w:divBdr>
    </w:div>
    <w:div w:id="194731633">
      <w:bodyDiv w:val="1"/>
      <w:marLeft w:val="0"/>
      <w:marRight w:val="0"/>
      <w:marTop w:val="0"/>
      <w:marBottom w:val="0"/>
      <w:divBdr>
        <w:top w:val="none" w:sz="0" w:space="0" w:color="auto"/>
        <w:left w:val="none" w:sz="0" w:space="0" w:color="auto"/>
        <w:bottom w:val="none" w:sz="0" w:space="0" w:color="auto"/>
        <w:right w:val="none" w:sz="0" w:space="0" w:color="auto"/>
      </w:divBdr>
    </w:div>
    <w:div w:id="39998335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5354354">
      <w:bodyDiv w:val="1"/>
      <w:marLeft w:val="0"/>
      <w:marRight w:val="0"/>
      <w:marTop w:val="0"/>
      <w:marBottom w:val="0"/>
      <w:divBdr>
        <w:top w:val="none" w:sz="0" w:space="0" w:color="auto"/>
        <w:left w:val="none" w:sz="0" w:space="0" w:color="auto"/>
        <w:bottom w:val="none" w:sz="0" w:space="0" w:color="auto"/>
        <w:right w:val="none" w:sz="0" w:space="0" w:color="auto"/>
      </w:divBdr>
    </w:div>
    <w:div w:id="113024841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4368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5AIRPNAIUNRU-859666464-14674</_dlc_DocId>
    <_dlc_DocIdUrl xmlns="71c5aaf6-e6ce-465b-b873-5148d2a4c105">
      <Url>https://nokia.sharepoint.com/sites/c5g/e2earch/_layouts/15/DocIdRedir.aspx?ID=5AIRPNAIUNRU-859666464-14674</Url>
      <Description>5AIRPNAIUNRU-859666464-14674</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F23B1E89-F06B-4EF0-BA96-290BF239608C}">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DB5A6FE1-B129-42F1-B8BE-F9CB80BB5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1598</Words>
  <Characters>9112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73</cp:revision>
  <dcterms:created xsi:type="dcterms:W3CDTF">2023-07-18T07:37:00Z</dcterms:created>
  <dcterms:modified xsi:type="dcterms:W3CDTF">2023-08-11T08:19:00Z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95ecbb69-4545-4d5f-b33a-e88b5ebcd81b</vt:lpwstr>
  </property>
  <property fmtid="{D5CDD505-2E9C-101B-9397-08002B2CF9AE}" pid="4" name="GrammarlyDocumentId">
    <vt:lpwstr>016632082df9dc41072e24cf5963de530710eadfa63c1a72aa6748c9dbd79111</vt:lpwstr>
  </property>
  <property fmtid="{D5CDD505-2E9C-101B-9397-08002B2CF9AE}" pid="5" name="MediaServiceImageTags">
    <vt:lpwstr/>
  </property>
</Properties>
</file>